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088B2" w14:textId="4EE74364" w:rsidR="00C260E7" w:rsidRDefault="002F0276" w:rsidP="00092C92">
      <w:pPr>
        <w:shd w:val="clear" w:color="auto" w:fill="FFFFFF"/>
        <w:spacing w:after="0" w:line="240" w:lineRule="auto"/>
        <w:jc w:val="both"/>
        <w:rPr>
          <w:rFonts w:ascii="Arial" w:eastAsia="Times New Roman" w:hAnsi="Arial" w:cs="Arial"/>
          <w:color w:val="0F1115"/>
          <w:kern w:val="36"/>
          <w:sz w:val="20"/>
          <w:szCs w:val="20"/>
          <w:lang w:eastAsia="en-GB"/>
          <w14:ligatures w14:val="none"/>
        </w:rPr>
      </w:pPr>
      <w:r w:rsidRPr="001239BE">
        <w:rPr>
          <w:noProof/>
        </w:rPr>
        <w:drawing>
          <wp:inline distT="0" distB="0" distL="0" distR="0" wp14:anchorId="191123E1" wp14:editId="781B7440">
            <wp:extent cx="5731510" cy="248285"/>
            <wp:effectExtent l="0" t="0" r="2540" b="0"/>
            <wp:docPr id="16574783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248285"/>
                    </a:xfrm>
                    <a:prstGeom prst="rect">
                      <a:avLst/>
                    </a:prstGeom>
                    <a:noFill/>
                  </pic:spPr>
                </pic:pic>
              </a:graphicData>
            </a:graphic>
          </wp:inline>
        </w:drawing>
      </w:r>
    </w:p>
    <w:p w14:paraId="7378C9A2" w14:textId="2A7D2E27" w:rsidR="00226008" w:rsidRPr="0095723C" w:rsidRDefault="0010643F" w:rsidP="0095723C">
      <w:pPr>
        <w:shd w:val="clear" w:color="auto" w:fill="FFFFFF"/>
        <w:spacing w:after="0" w:line="240" w:lineRule="auto"/>
        <w:rPr>
          <w:rFonts w:ascii="Arial" w:eastAsia="Times New Roman" w:hAnsi="Arial" w:cs="Arial"/>
          <w:color w:val="0F1115"/>
          <w:kern w:val="36"/>
          <w:sz w:val="44"/>
          <w:szCs w:val="44"/>
          <w:lang w:eastAsia="en-GB"/>
          <w14:ligatures w14:val="none"/>
        </w:rPr>
      </w:pPr>
      <w:r w:rsidRPr="0095723C">
        <w:rPr>
          <w:rFonts w:ascii="Arial" w:eastAsia="Times New Roman" w:hAnsi="Arial" w:cs="Arial"/>
          <w:color w:val="0F1115"/>
          <w:kern w:val="36"/>
          <w:sz w:val="44"/>
          <w:szCs w:val="44"/>
          <w:lang w:eastAsia="en-GB"/>
          <w14:ligatures w14:val="none"/>
        </w:rPr>
        <w:t xml:space="preserve">Serum dipeptidyl peptidase-4 as an adjunctive biomarker in diabetic kidney disease: </w:t>
      </w:r>
      <w:r>
        <w:rPr>
          <w:rFonts w:ascii="Arial" w:eastAsia="Times New Roman" w:hAnsi="Arial" w:cs="Arial"/>
          <w:color w:val="0F1115"/>
          <w:kern w:val="36"/>
          <w:sz w:val="44"/>
          <w:szCs w:val="44"/>
          <w:lang w:eastAsia="en-GB"/>
          <w14:ligatures w14:val="none"/>
        </w:rPr>
        <w:t>A</w:t>
      </w:r>
      <w:r w:rsidRPr="0095723C">
        <w:rPr>
          <w:rFonts w:ascii="Arial" w:eastAsia="Times New Roman" w:hAnsi="Arial" w:cs="Arial"/>
          <w:color w:val="0F1115"/>
          <w:kern w:val="36"/>
          <w:sz w:val="44"/>
          <w:szCs w:val="44"/>
          <w:lang w:eastAsia="en-GB"/>
          <w14:ligatures w14:val="none"/>
        </w:rPr>
        <w:t xml:space="preserve"> multicent</w:t>
      </w:r>
      <w:r>
        <w:rPr>
          <w:rFonts w:ascii="Arial" w:eastAsia="Times New Roman" w:hAnsi="Arial" w:cs="Arial"/>
          <w:color w:val="0F1115"/>
          <w:kern w:val="36"/>
          <w:sz w:val="44"/>
          <w:szCs w:val="44"/>
          <w:lang w:eastAsia="en-GB"/>
          <w14:ligatures w14:val="none"/>
        </w:rPr>
        <w:t>r</w:t>
      </w:r>
      <w:r w:rsidRPr="0095723C">
        <w:rPr>
          <w:rFonts w:ascii="Arial" w:eastAsia="Times New Roman" w:hAnsi="Arial" w:cs="Arial"/>
          <w:color w:val="0F1115"/>
          <w:kern w:val="36"/>
          <w:sz w:val="44"/>
          <w:szCs w:val="44"/>
          <w:lang w:eastAsia="en-GB"/>
          <w14:ligatures w14:val="none"/>
        </w:rPr>
        <w:t xml:space="preserve">e case-control study from </w:t>
      </w:r>
      <w:r>
        <w:rPr>
          <w:rFonts w:ascii="Arial" w:eastAsia="Times New Roman" w:hAnsi="Arial" w:cs="Arial"/>
          <w:color w:val="0F1115"/>
          <w:kern w:val="36"/>
          <w:sz w:val="44"/>
          <w:szCs w:val="44"/>
          <w:lang w:eastAsia="en-GB"/>
          <w14:ligatures w14:val="none"/>
        </w:rPr>
        <w:t>I</w:t>
      </w:r>
      <w:r w:rsidRPr="0095723C">
        <w:rPr>
          <w:rFonts w:ascii="Arial" w:eastAsia="Times New Roman" w:hAnsi="Arial" w:cs="Arial"/>
          <w:color w:val="0F1115"/>
          <w:kern w:val="36"/>
          <w:sz w:val="44"/>
          <w:szCs w:val="44"/>
          <w:lang w:eastAsia="en-GB"/>
          <w14:ligatures w14:val="none"/>
        </w:rPr>
        <w:t>raq</w:t>
      </w:r>
    </w:p>
    <w:p w14:paraId="23DD01D2" w14:textId="2CDA9AD1" w:rsidR="0095723C" w:rsidRPr="006175BD" w:rsidRDefault="0095723C" w:rsidP="00092C92">
      <w:pPr>
        <w:shd w:val="clear" w:color="auto" w:fill="FFFFFF"/>
        <w:spacing w:after="0" w:line="240" w:lineRule="auto"/>
        <w:jc w:val="both"/>
        <w:rPr>
          <w:rFonts w:ascii="Arial" w:eastAsia="Times New Roman" w:hAnsi="Arial" w:cs="Arial"/>
          <w:color w:val="0F1115"/>
          <w:kern w:val="0"/>
          <w:lang w:eastAsia="en-GB"/>
          <w14:ligatures w14:val="none"/>
        </w:rPr>
      </w:pPr>
      <w:r w:rsidRPr="006175BD">
        <w:rPr>
          <w:rFonts w:ascii="Arial" w:eastAsia="Times New Roman" w:hAnsi="Arial" w:cs="Arial"/>
          <w:color w:val="0F1115"/>
          <w:kern w:val="0"/>
          <w:lang w:eastAsia="en-GB"/>
          <w14:ligatures w14:val="none"/>
        </w:rPr>
        <w:t>Hamad MI</w:t>
      </w:r>
      <w:r w:rsidRPr="006175BD">
        <w:rPr>
          <w:rFonts w:ascii="Arial" w:eastAsia="Times New Roman" w:hAnsi="Arial" w:cs="Arial"/>
          <w:color w:val="0F1115"/>
          <w:kern w:val="0"/>
          <w:vertAlign w:val="superscript"/>
          <w:lang w:eastAsia="en-GB"/>
          <w14:ligatures w14:val="none"/>
        </w:rPr>
        <w:t>1</w:t>
      </w:r>
      <w:r w:rsidRPr="006175BD">
        <w:rPr>
          <w:rFonts w:ascii="Arial" w:eastAsia="Times New Roman" w:hAnsi="Arial" w:cs="Arial"/>
          <w:color w:val="0F1115"/>
          <w:kern w:val="0"/>
          <w:lang w:eastAsia="en-GB"/>
          <w14:ligatures w14:val="none"/>
        </w:rPr>
        <w:t>, Al</w:t>
      </w:r>
      <w:r w:rsidR="00C07B77" w:rsidRPr="006175BD">
        <w:rPr>
          <w:rFonts w:ascii="Arial" w:eastAsia="Times New Roman" w:hAnsi="Arial" w:cs="Arial"/>
          <w:color w:val="0F1115"/>
          <w:kern w:val="0"/>
          <w:lang w:eastAsia="en-GB"/>
          <w14:ligatures w14:val="none"/>
        </w:rPr>
        <w:t>-Tu’ma</w:t>
      </w:r>
      <w:r w:rsidR="0010643F">
        <w:rPr>
          <w:rFonts w:ascii="Arial" w:eastAsia="Times New Roman" w:hAnsi="Arial" w:cs="Arial"/>
          <w:color w:val="0F1115"/>
          <w:kern w:val="0"/>
          <w:lang w:eastAsia="en-GB"/>
          <w14:ligatures w14:val="none"/>
        </w:rPr>
        <w:t xml:space="preserve"> FJ</w:t>
      </w:r>
      <w:r w:rsidR="00C07B77" w:rsidRPr="006175BD">
        <w:rPr>
          <w:rFonts w:ascii="Arial" w:eastAsia="Times New Roman" w:hAnsi="Arial" w:cs="Arial"/>
          <w:color w:val="0F1115"/>
          <w:kern w:val="0"/>
          <w:vertAlign w:val="superscript"/>
          <w:lang w:eastAsia="en-GB"/>
          <w14:ligatures w14:val="none"/>
        </w:rPr>
        <w:t>1, 2</w:t>
      </w:r>
      <w:r w:rsidR="00C07B77" w:rsidRPr="006175BD">
        <w:rPr>
          <w:rFonts w:ascii="Arial" w:eastAsia="Times New Roman" w:hAnsi="Arial" w:cs="Arial"/>
          <w:color w:val="0F1115"/>
          <w:kern w:val="0"/>
          <w:lang w:eastAsia="en-GB"/>
          <w14:ligatures w14:val="none"/>
        </w:rPr>
        <w:t>, Al-Saegh RM</w:t>
      </w:r>
      <w:r w:rsidR="00C07B77" w:rsidRPr="006175BD">
        <w:rPr>
          <w:rFonts w:ascii="Arial" w:eastAsia="Times New Roman" w:hAnsi="Arial" w:cs="Arial"/>
          <w:color w:val="0F1115"/>
          <w:kern w:val="0"/>
          <w:vertAlign w:val="superscript"/>
          <w:lang w:eastAsia="en-GB"/>
          <w14:ligatures w14:val="none"/>
        </w:rPr>
        <w:t>3</w:t>
      </w:r>
    </w:p>
    <w:p w14:paraId="7FD53A30" w14:textId="77777777" w:rsidR="00C260E7" w:rsidRPr="00606E1A" w:rsidRDefault="00C260E7"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5A6A410D" w14:textId="7A8258AB" w:rsidR="00C260E7" w:rsidRPr="00365A13" w:rsidRDefault="0010643F" w:rsidP="00365A13">
      <w:pPr>
        <w:shd w:val="clear" w:color="auto" w:fill="FFFFFF"/>
        <w:spacing w:after="0" w:line="240" w:lineRule="auto"/>
        <w:rPr>
          <w:rFonts w:ascii="Arial" w:eastAsia="Times New Roman" w:hAnsi="Arial" w:cs="Arial"/>
          <w:i/>
          <w:iCs/>
          <w:color w:val="0F1115"/>
          <w:kern w:val="0"/>
          <w:sz w:val="20"/>
          <w:szCs w:val="20"/>
          <w:lang w:eastAsia="en-GB"/>
          <w14:ligatures w14:val="none"/>
        </w:rPr>
      </w:pPr>
      <w:r>
        <w:rPr>
          <w:rFonts w:ascii="Arial" w:eastAsia="Times New Roman" w:hAnsi="Arial" w:cs="Arial"/>
          <w:i/>
          <w:iCs/>
          <w:color w:val="0F1115"/>
          <w:kern w:val="0"/>
          <w:sz w:val="20"/>
          <w:szCs w:val="20"/>
          <w:vertAlign w:val="superscript"/>
          <w:lang w:eastAsia="en-GB"/>
          <w14:ligatures w14:val="none"/>
        </w:rPr>
        <w:t>1</w:t>
      </w:r>
      <w:r w:rsidR="00226008" w:rsidRPr="00365A13">
        <w:rPr>
          <w:rFonts w:ascii="Arial" w:eastAsia="Times New Roman" w:hAnsi="Arial" w:cs="Arial"/>
          <w:i/>
          <w:iCs/>
          <w:color w:val="0F1115"/>
          <w:kern w:val="0"/>
          <w:sz w:val="20"/>
          <w:szCs w:val="20"/>
          <w:lang w:eastAsia="en-GB"/>
          <w14:ligatures w14:val="none"/>
        </w:rPr>
        <w:t>Department of Chemistry and Biochemistry, College of Medicine, University of Kerbala, Kerbala, Iraq</w:t>
      </w:r>
    </w:p>
    <w:p w14:paraId="633B9CCA" w14:textId="75908703" w:rsidR="006353DD" w:rsidRDefault="0010643F" w:rsidP="00365A13">
      <w:pPr>
        <w:shd w:val="clear" w:color="auto" w:fill="FFFFFF"/>
        <w:spacing w:after="0" w:line="240" w:lineRule="auto"/>
        <w:rPr>
          <w:rFonts w:ascii="Arial" w:eastAsia="Times New Roman" w:hAnsi="Arial" w:cs="Arial"/>
          <w:color w:val="0F1115"/>
          <w:kern w:val="0"/>
          <w:sz w:val="20"/>
          <w:szCs w:val="20"/>
          <w:lang w:eastAsia="en-GB"/>
          <w14:ligatures w14:val="none"/>
        </w:rPr>
      </w:pPr>
      <w:r>
        <w:rPr>
          <w:rFonts w:ascii="Arial" w:eastAsia="Times New Roman" w:hAnsi="Arial" w:cs="Arial"/>
          <w:i/>
          <w:iCs/>
          <w:color w:val="0F1115"/>
          <w:kern w:val="0"/>
          <w:sz w:val="20"/>
          <w:szCs w:val="20"/>
          <w:vertAlign w:val="superscript"/>
          <w:lang w:eastAsia="en-GB"/>
          <w14:ligatures w14:val="none"/>
        </w:rPr>
        <w:t>2</w:t>
      </w:r>
      <w:r w:rsidR="00226008" w:rsidRPr="00365A13">
        <w:rPr>
          <w:rFonts w:ascii="Arial" w:eastAsia="Times New Roman" w:hAnsi="Arial" w:cs="Arial"/>
          <w:i/>
          <w:iCs/>
          <w:color w:val="0F1115"/>
          <w:kern w:val="0"/>
          <w:sz w:val="20"/>
          <w:szCs w:val="20"/>
          <w:lang w:eastAsia="en-GB"/>
          <w14:ligatures w14:val="none"/>
        </w:rPr>
        <w:t>Department of Medical Laboratories Techniques, College of Health and Medical Techniques, Al-Mustaqbal University, Babylon 51001, Iraq</w:t>
      </w:r>
    </w:p>
    <w:p w14:paraId="34246F69" w14:textId="449877B3" w:rsidR="006353DD" w:rsidRPr="00365A13" w:rsidRDefault="0010643F" w:rsidP="00365A13">
      <w:pPr>
        <w:shd w:val="clear" w:color="auto" w:fill="FFFFFF"/>
        <w:spacing w:after="0" w:line="240" w:lineRule="auto"/>
        <w:rPr>
          <w:rFonts w:ascii="Arial" w:eastAsia="Times New Roman" w:hAnsi="Arial" w:cs="Arial"/>
          <w:color w:val="0F1115"/>
          <w:kern w:val="0"/>
          <w:sz w:val="20"/>
          <w:szCs w:val="20"/>
          <w:lang w:eastAsia="en-GB"/>
          <w14:ligatures w14:val="none"/>
        </w:rPr>
      </w:pPr>
      <w:r>
        <w:rPr>
          <w:rFonts w:ascii="Arial" w:eastAsia="Times New Roman" w:hAnsi="Arial" w:cs="Arial"/>
          <w:i/>
          <w:iCs/>
          <w:color w:val="0F1115"/>
          <w:kern w:val="0"/>
          <w:sz w:val="20"/>
          <w:szCs w:val="20"/>
          <w:vertAlign w:val="superscript"/>
          <w:lang w:eastAsia="en-GB"/>
          <w14:ligatures w14:val="none"/>
        </w:rPr>
        <w:t>3</w:t>
      </w:r>
      <w:r w:rsidR="00226008" w:rsidRPr="00365A13">
        <w:rPr>
          <w:rFonts w:ascii="Arial" w:eastAsia="Times New Roman" w:hAnsi="Arial" w:cs="Arial"/>
          <w:i/>
          <w:iCs/>
          <w:color w:val="0F1115"/>
          <w:kern w:val="0"/>
          <w:sz w:val="20"/>
          <w:szCs w:val="20"/>
          <w:lang w:eastAsia="en-GB"/>
          <w14:ligatures w14:val="none"/>
        </w:rPr>
        <w:t>Department of Internal Medicine, College of Medicine, University of Kerbala, Kerbala, Iraq</w:t>
      </w:r>
      <w:r w:rsidR="00226008" w:rsidRPr="00092C92">
        <w:rPr>
          <w:rFonts w:ascii="Arial" w:eastAsia="Times New Roman" w:hAnsi="Arial" w:cs="Arial"/>
          <w:color w:val="0F1115"/>
          <w:kern w:val="0"/>
          <w:sz w:val="20"/>
          <w:szCs w:val="20"/>
          <w:lang w:eastAsia="en-GB"/>
          <w14:ligatures w14:val="none"/>
        </w:rPr>
        <w:br/>
      </w:r>
    </w:p>
    <w:p w14:paraId="066ED9F1" w14:textId="28CEDAEE" w:rsidR="0010643F" w:rsidRPr="004E7B52" w:rsidRDefault="0010643F" w:rsidP="0010643F">
      <w:pPr>
        <w:autoSpaceDE w:val="0"/>
        <w:autoSpaceDN w:val="0"/>
        <w:adjustRightInd w:val="0"/>
        <w:spacing w:after="0" w:line="240" w:lineRule="auto"/>
        <w:jc w:val="both"/>
        <w:rPr>
          <w:rFonts w:ascii="Arial" w:eastAsia="SimSun" w:hAnsi="Arial" w:cs="Arial"/>
          <w:color w:val="000000"/>
          <w:sz w:val="16"/>
          <w:szCs w:val="16"/>
        </w:rPr>
      </w:pPr>
      <w:r w:rsidRPr="004E7B52">
        <w:rPr>
          <w:rFonts w:ascii="Arial" w:eastAsia="SimSun" w:hAnsi="Arial" w:cs="Arial"/>
          <w:i/>
          <w:iCs/>
          <w:color w:val="000000"/>
          <w:sz w:val="16"/>
          <w:szCs w:val="16"/>
        </w:rPr>
        <w:t xml:space="preserve">Submitted: </w:t>
      </w:r>
      <w:r>
        <w:rPr>
          <w:rFonts w:ascii="Arial" w:eastAsia="SimSun" w:hAnsi="Arial" w:cs="Arial"/>
          <w:i/>
          <w:iCs/>
          <w:color w:val="000000"/>
          <w:sz w:val="16"/>
          <w:szCs w:val="16"/>
        </w:rPr>
        <w:t>2</w:t>
      </w:r>
      <w:r w:rsidR="00076566">
        <w:rPr>
          <w:rFonts w:ascii="Arial" w:eastAsia="SimSun" w:hAnsi="Arial" w:cs="Arial"/>
          <w:i/>
          <w:iCs/>
          <w:color w:val="000000"/>
          <w:sz w:val="16"/>
          <w:szCs w:val="16"/>
        </w:rPr>
        <w:t>6</w:t>
      </w:r>
      <w:r w:rsidR="00076566" w:rsidRPr="00076566">
        <w:rPr>
          <w:rFonts w:ascii="Arial" w:eastAsia="SimSun" w:hAnsi="Arial" w:cs="Arial"/>
          <w:i/>
          <w:iCs/>
          <w:color w:val="000000"/>
          <w:sz w:val="16"/>
          <w:szCs w:val="16"/>
          <w:vertAlign w:val="superscript"/>
        </w:rPr>
        <w:t>th</w:t>
      </w:r>
      <w:r w:rsidR="00076566">
        <w:rPr>
          <w:rFonts w:ascii="Arial" w:eastAsia="SimSun" w:hAnsi="Arial" w:cs="Arial"/>
          <w:i/>
          <w:iCs/>
          <w:color w:val="000000"/>
          <w:sz w:val="16"/>
          <w:szCs w:val="16"/>
        </w:rPr>
        <w:t xml:space="preserve"> </w:t>
      </w:r>
      <w:r w:rsidR="00A4369C">
        <w:rPr>
          <w:rFonts w:ascii="Arial" w:eastAsia="SimSun" w:hAnsi="Arial" w:cs="Arial"/>
          <w:i/>
          <w:iCs/>
          <w:color w:val="000000"/>
          <w:sz w:val="16"/>
          <w:szCs w:val="16"/>
        </w:rPr>
        <w:t>April</w:t>
      </w:r>
      <w:r>
        <w:rPr>
          <w:rFonts w:ascii="Arial" w:eastAsia="SimSun" w:hAnsi="Arial" w:cs="Arial"/>
          <w:i/>
          <w:iCs/>
          <w:color w:val="000000"/>
          <w:sz w:val="16"/>
          <w:szCs w:val="16"/>
        </w:rPr>
        <w:t xml:space="preserve"> </w:t>
      </w:r>
      <w:r w:rsidRPr="004E7B52">
        <w:rPr>
          <w:rFonts w:ascii="Arial" w:eastAsia="SimSun" w:hAnsi="Arial" w:cs="Arial"/>
          <w:i/>
          <w:iCs/>
          <w:color w:val="000000"/>
          <w:sz w:val="16"/>
          <w:szCs w:val="16"/>
        </w:rPr>
        <w:t>2026</w:t>
      </w:r>
    </w:p>
    <w:p w14:paraId="65ABA533" w14:textId="752B63D1" w:rsidR="0010643F" w:rsidRPr="004E7B52" w:rsidRDefault="0010643F" w:rsidP="0010643F">
      <w:pPr>
        <w:autoSpaceDE w:val="0"/>
        <w:autoSpaceDN w:val="0"/>
        <w:adjustRightInd w:val="0"/>
        <w:spacing w:after="0" w:line="240" w:lineRule="auto"/>
        <w:jc w:val="both"/>
        <w:rPr>
          <w:rFonts w:ascii="Arial" w:eastAsia="SimSun" w:hAnsi="Arial" w:cs="Arial"/>
          <w:color w:val="000000"/>
          <w:sz w:val="16"/>
          <w:szCs w:val="16"/>
        </w:rPr>
      </w:pPr>
      <w:r w:rsidRPr="004E7B52">
        <w:rPr>
          <w:rFonts w:ascii="Arial" w:eastAsia="SimSun" w:hAnsi="Arial" w:cs="Arial"/>
          <w:i/>
          <w:iCs/>
          <w:color w:val="000000"/>
          <w:sz w:val="16"/>
          <w:szCs w:val="16"/>
        </w:rPr>
        <w:t xml:space="preserve">Accepted: </w:t>
      </w:r>
      <w:r>
        <w:rPr>
          <w:rFonts w:ascii="Arial" w:eastAsia="SimSun" w:hAnsi="Arial" w:cs="Arial"/>
          <w:i/>
          <w:iCs/>
          <w:color w:val="000000"/>
          <w:sz w:val="16"/>
          <w:szCs w:val="16"/>
        </w:rPr>
        <w:t>2</w:t>
      </w:r>
      <w:r w:rsidR="00076566">
        <w:rPr>
          <w:rFonts w:ascii="Arial" w:eastAsia="SimSun" w:hAnsi="Arial" w:cs="Arial"/>
          <w:i/>
          <w:iCs/>
          <w:color w:val="000000"/>
          <w:sz w:val="16"/>
          <w:szCs w:val="16"/>
        </w:rPr>
        <w:t>8</w:t>
      </w:r>
      <w:r w:rsidR="00076566" w:rsidRPr="00076566">
        <w:rPr>
          <w:rFonts w:ascii="Arial" w:eastAsia="SimSun" w:hAnsi="Arial" w:cs="Arial"/>
          <w:i/>
          <w:iCs/>
          <w:color w:val="000000"/>
          <w:sz w:val="16"/>
          <w:szCs w:val="16"/>
          <w:vertAlign w:val="superscript"/>
        </w:rPr>
        <w:t>th</w:t>
      </w:r>
      <w:r w:rsidR="00076566">
        <w:rPr>
          <w:rFonts w:ascii="Arial" w:eastAsia="SimSun" w:hAnsi="Arial" w:cs="Arial"/>
          <w:i/>
          <w:iCs/>
          <w:color w:val="000000"/>
          <w:sz w:val="16"/>
          <w:szCs w:val="16"/>
        </w:rPr>
        <w:t xml:space="preserve"> </w:t>
      </w:r>
      <w:r>
        <w:rPr>
          <w:rFonts w:ascii="Arial" w:eastAsia="SimSun" w:hAnsi="Arial" w:cs="Arial"/>
          <w:i/>
          <w:iCs/>
          <w:color w:val="000000"/>
          <w:sz w:val="16"/>
          <w:szCs w:val="16"/>
        </w:rPr>
        <w:t xml:space="preserve">May </w:t>
      </w:r>
      <w:r w:rsidRPr="004E7B52">
        <w:rPr>
          <w:rFonts w:ascii="Arial" w:eastAsia="SimSun" w:hAnsi="Arial" w:cs="Arial"/>
          <w:i/>
          <w:iCs/>
          <w:color w:val="000000"/>
          <w:sz w:val="16"/>
          <w:szCs w:val="16"/>
        </w:rPr>
        <w:t>2026</w:t>
      </w:r>
    </w:p>
    <w:p w14:paraId="04ED8DA4" w14:textId="6377AA04" w:rsidR="0010643F" w:rsidRPr="004E7B52" w:rsidRDefault="0010643F" w:rsidP="0010643F">
      <w:pPr>
        <w:autoSpaceDE w:val="0"/>
        <w:autoSpaceDN w:val="0"/>
        <w:adjustRightInd w:val="0"/>
        <w:spacing w:after="0" w:line="240" w:lineRule="auto"/>
        <w:jc w:val="both"/>
        <w:rPr>
          <w:rFonts w:ascii="Arial" w:eastAsia="SimSun" w:hAnsi="Arial" w:cs="Arial"/>
          <w:i/>
          <w:iCs/>
          <w:color w:val="000000"/>
          <w:sz w:val="16"/>
          <w:szCs w:val="16"/>
        </w:rPr>
      </w:pPr>
      <w:r w:rsidRPr="004E7B52">
        <w:rPr>
          <w:rFonts w:ascii="Arial" w:eastAsia="SimSun" w:hAnsi="Arial" w:cs="Arial"/>
          <w:i/>
          <w:iCs/>
          <w:color w:val="000000"/>
          <w:sz w:val="16"/>
          <w:szCs w:val="16"/>
        </w:rPr>
        <w:t>Published: 3</w:t>
      </w:r>
      <w:r>
        <w:rPr>
          <w:rFonts w:ascii="Arial" w:eastAsia="SimSun" w:hAnsi="Arial" w:cs="Arial"/>
          <w:i/>
          <w:iCs/>
          <w:color w:val="000000"/>
          <w:sz w:val="16"/>
          <w:szCs w:val="16"/>
        </w:rPr>
        <w:t>1</w:t>
      </w:r>
      <w:r w:rsidRPr="00EC115F">
        <w:rPr>
          <w:rFonts w:ascii="Arial" w:eastAsia="SimSun" w:hAnsi="Arial" w:cs="Arial"/>
          <w:i/>
          <w:iCs/>
          <w:color w:val="000000"/>
          <w:sz w:val="16"/>
          <w:szCs w:val="16"/>
          <w:vertAlign w:val="superscript"/>
        </w:rPr>
        <w:t>st</w:t>
      </w:r>
      <w:r>
        <w:rPr>
          <w:rFonts w:ascii="Arial" w:eastAsia="SimSun" w:hAnsi="Arial" w:cs="Arial"/>
          <w:i/>
          <w:iCs/>
          <w:color w:val="000000"/>
          <w:sz w:val="16"/>
          <w:szCs w:val="16"/>
        </w:rPr>
        <w:t xml:space="preserve"> </w:t>
      </w:r>
      <w:r w:rsidR="00925FE2">
        <w:rPr>
          <w:rFonts w:ascii="Arial" w:eastAsia="SimSun" w:hAnsi="Arial" w:cs="Arial"/>
          <w:i/>
          <w:iCs/>
          <w:color w:val="000000"/>
          <w:sz w:val="16"/>
          <w:szCs w:val="16"/>
        </w:rPr>
        <w:t>October</w:t>
      </w:r>
      <w:r w:rsidRPr="004E7B52">
        <w:rPr>
          <w:rFonts w:ascii="Arial" w:eastAsia="SimSun" w:hAnsi="Arial" w:cs="Arial"/>
          <w:i/>
          <w:iCs/>
          <w:color w:val="000000"/>
          <w:sz w:val="16"/>
          <w:szCs w:val="16"/>
        </w:rPr>
        <w:t xml:space="preserve"> 2026</w:t>
      </w:r>
    </w:p>
    <w:p w14:paraId="285F8693" w14:textId="77777777" w:rsidR="0010643F" w:rsidRPr="00E968EA" w:rsidRDefault="0010643F" w:rsidP="0010643F">
      <w:pPr>
        <w:spacing w:after="0" w:line="240" w:lineRule="auto"/>
        <w:jc w:val="both"/>
        <w:rPr>
          <w:rFonts w:ascii="Arial" w:eastAsia="Calibri" w:hAnsi="Arial" w:cs="Arial"/>
          <w:kern w:val="0"/>
          <w:sz w:val="20"/>
          <w:szCs w:val="20"/>
          <w14:ligatures w14:val="none"/>
        </w:rPr>
      </w:pPr>
      <w:r w:rsidRPr="004E7B52">
        <w:rPr>
          <w:rFonts w:ascii="Arial" w:eastAsia="Calibri" w:hAnsi="Arial" w:cs="Arial"/>
          <w:color w:val="0000FF"/>
          <w:kern w:val="0"/>
          <w:sz w:val="20"/>
          <w:szCs w:val="20"/>
          <w:u w:val="single"/>
          <w14:ligatures w14:val="none"/>
        </w:rPr>
        <w:t>ID</w:t>
      </w:r>
      <w:r w:rsidRPr="004E7B52">
        <w:rPr>
          <w:rFonts w:ascii="Arial" w:eastAsia="Calibri" w:hAnsi="Arial" w:cs="Arial"/>
          <w:kern w:val="0"/>
          <w:sz w:val="20"/>
          <w:szCs w:val="20"/>
          <w14:ligatures w14:val="none"/>
        </w:rPr>
        <w:t>: Orcid ID</w:t>
      </w:r>
    </w:p>
    <w:p w14:paraId="6274FBEF" w14:textId="7435BCEB" w:rsidR="0010643F" w:rsidRDefault="0010643F" w:rsidP="00092C92">
      <w:pPr>
        <w:shd w:val="clear" w:color="auto" w:fill="FFFFFF"/>
        <w:spacing w:after="0" w:line="240" w:lineRule="auto"/>
        <w:jc w:val="both"/>
        <w:rPr>
          <w:rFonts w:ascii="Arial" w:eastAsia="Times New Roman" w:hAnsi="Arial" w:cs="Arial"/>
          <w:b/>
          <w:bCs/>
          <w:color w:val="0F1115"/>
          <w:kern w:val="0"/>
          <w:sz w:val="18"/>
          <w:szCs w:val="18"/>
          <w:lang w:eastAsia="en-GB"/>
          <w14:ligatures w14:val="none"/>
        </w:rPr>
      </w:pPr>
    </w:p>
    <w:p w14:paraId="29B30CD5" w14:textId="4C9D6C32" w:rsidR="0010643F" w:rsidRDefault="00265988" w:rsidP="00092C92">
      <w:pPr>
        <w:shd w:val="clear" w:color="auto" w:fill="FFFFFF"/>
        <w:spacing w:after="0" w:line="240" w:lineRule="auto"/>
        <w:jc w:val="both"/>
        <w:rPr>
          <w:rFonts w:ascii="Arial" w:eastAsia="Times New Roman" w:hAnsi="Arial" w:cs="Arial"/>
          <w:b/>
          <w:bCs/>
          <w:color w:val="0F1115"/>
          <w:kern w:val="0"/>
          <w:sz w:val="18"/>
          <w:szCs w:val="18"/>
          <w:lang w:eastAsia="en-GB"/>
          <w14:ligatures w14:val="none"/>
        </w:rPr>
      </w:pPr>
      <w:r w:rsidRPr="001239BE">
        <w:rPr>
          <w:noProof/>
        </w:rPr>
        <mc:AlternateContent>
          <mc:Choice Requires="wps">
            <w:drawing>
              <wp:anchor distT="0" distB="0" distL="114300" distR="114300" simplePos="0" relativeHeight="251659264" behindDoc="0" locked="0" layoutInCell="1" allowOverlap="1" wp14:anchorId="052A0C91" wp14:editId="57907CA4">
                <wp:simplePos x="0" y="0"/>
                <wp:positionH relativeFrom="margin">
                  <wp:align>right</wp:align>
                </wp:positionH>
                <wp:positionV relativeFrom="paragraph">
                  <wp:posOffset>13335</wp:posOffset>
                </wp:positionV>
                <wp:extent cx="5715000" cy="2470150"/>
                <wp:effectExtent l="0" t="0" r="19050" b="25400"/>
                <wp:wrapNone/>
                <wp:docPr id="765421686" name="Rectangle 17"/>
                <wp:cNvGraphicFramePr/>
                <a:graphic xmlns:a="http://schemas.openxmlformats.org/drawingml/2006/main">
                  <a:graphicData uri="http://schemas.microsoft.com/office/word/2010/wordprocessingShape">
                    <wps:wsp>
                      <wps:cNvSpPr/>
                      <wps:spPr>
                        <a:xfrm>
                          <a:off x="0" y="0"/>
                          <a:ext cx="5715000" cy="2470150"/>
                        </a:xfrm>
                        <a:prstGeom prst="rect">
                          <a:avLst/>
                        </a:prstGeom>
                        <a:solidFill>
                          <a:srgbClr val="5B9BD5"/>
                        </a:solidFill>
                        <a:ln w="12700" cap="flat" cmpd="sng" algn="ctr">
                          <a:solidFill>
                            <a:srgbClr val="5B9BD5">
                              <a:shade val="50000"/>
                            </a:srgbClr>
                          </a:solidFill>
                          <a:prstDash val="solid"/>
                          <a:miter lim="800000"/>
                        </a:ln>
                        <a:effectLst/>
                      </wps:spPr>
                      <wps:txbx>
                        <w:txbxContent>
                          <w:p w14:paraId="165801A6" w14:textId="77777777" w:rsidR="00265988" w:rsidRDefault="00265988" w:rsidP="00265988">
                            <w:pPr>
                              <w:spacing w:after="0" w:line="240" w:lineRule="auto"/>
                              <w:jc w:val="both"/>
                              <w:rPr>
                                <w:rFonts w:ascii="Arial" w:hAnsi="Arial" w:cs="Arial"/>
                                <w:b/>
                                <w:sz w:val="18"/>
                                <w:szCs w:val="18"/>
                              </w:rPr>
                            </w:pPr>
                            <w:r w:rsidRPr="001239BE">
                              <w:rPr>
                                <w:rFonts w:ascii="Arial" w:hAnsi="Arial" w:cs="Arial"/>
                                <w:b/>
                                <w:sz w:val="18"/>
                                <w:szCs w:val="18"/>
                              </w:rPr>
                              <w:t>Abstract</w:t>
                            </w:r>
                          </w:p>
                          <w:p w14:paraId="67EAB9C3" w14:textId="77777777" w:rsidR="00265988" w:rsidRPr="00265988" w:rsidRDefault="00265988" w:rsidP="00265988">
                            <w:pPr>
                              <w:spacing w:after="0" w:line="240" w:lineRule="auto"/>
                              <w:jc w:val="both"/>
                              <w:rPr>
                                <w:rFonts w:ascii="Arial" w:hAnsi="Arial" w:cs="Arial"/>
                                <w:bCs/>
                                <w:sz w:val="18"/>
                                <w:szCs w:val="18"/>
                              </w:rPr>
                            </w:pPr>
                            <w:r w:rsidRPr="00265988">
                              <w:rPr>
                                <w:rFonts w:ascii="Arial" w:hAnsi="Arial" w:cs="Arial"/>
                                <w:b/>
                                <w:bCs/>
                                <w:sz w:val="18"/>
                                <w:szCs w:val="18"/>
                              </w:rPr>
                              <w:t>Objective:</w:t>
                            </w:r>
                            <w:r w:rsidRPr="00265988">
                              <w:rPr>
                                <w:rFonts w:ascii="Arial" w:hAnsi="Arial" w:cs="Arial"/>
                                <w:bCs/>
                                <w:sz w:val="18"/>
                                <w:szCs w:val="18"/>
                              </w:rPr>
                              <w:t> Conventional renal indices for diabetic kidney disease (DKD) have limitations. This study compared serum dipeptidyl peptidase-4 (DPP-4) levels among Iraqi adults with type 2 diabetes mellitus (T2DM) with DKD, T2DM without DKD, and healthy controls, and evaluated its association with DKD.</w:t>
                            </w:r>
                          </w:p>
                          <w:p w14:paraId="32E56307" w14:textId="77777777" w:rsidR="00265988" w:rsidRPr="00265988" w:rsidRDefault="00265988" w:rsidP="00265988">
                            <w:pPr>
                              <w:spacing w:after="0" w:line="240" w:lineRule="auto"/>
                              <w:jc w:val="both"/>
                              <w:rPr>
                                <w:rFonts w:ascii="Arial" w:hAnsi="Arial" w:cs="Arial"/>
                                <w:bCs/>
                                <w:sz w:val="18"/>
                                <w:szCs w:val="18"/>
                              </w:rPr>
                            </w:pPr>
                            <w:r w:rsidRPr="00265988">
                              <w:rPr>
                                <w:rFonts w:ascii="Arial" w:hAnsi="Arial" w:cs="Arial"/>
                                <w:b/>
                                <w:bCs/>
                                <w:sz w:val="18"/>
                                <w:szCs w:val="18"/>
                              </w:rPr>
                              <w:t>Methods:</w:t>
                            </w:r>
                            <w:r w:rsidRPr="00265988">
                              <w:rPr>
                                <w:rFonts w:ascii="Arial" w:hAnsi="Arial" w:cs="Arial"/>
                                <w:bCs/>
                                <w:sz w:val="18"/>
                                <w:szCs w:val="18"/>
                              </w:rPr>
                              <w:t> This multicentre case-control study (November 2025 - April 2026) enrolled 171 participants: T2DM with DKD (n=51), T2DM without DKD (n=60), and healthy controls (n=60). DKD was classified using KDIGO 2024 criteria (eGFR by CKD-EPI 2021, UACR). Serum DPP-4 was quantified by ELISA. Logistic regression and ROC analysis were performed.</w:t>
                            </w:r>
                          </w:p>
                          <w:p w14:paraId="2514E0AE" w14:textId="77777777" w:rsidR="00265988" w:rsidRPr="00265988" w:rsidRDefault="00265988" w:rsidP="00265988">
                            <w:pPr>
                              <w:spacing w:after="0" w:line="240" w:lineRule="auto"/>
                              <w:jc w:val="both"/>
                              <w:rPr>
                                <w:rFonts w:ascii="Arial" w:hAnsi="Arial" w:cs="Arial"/>
                                <w:bCs/>
                                <w:sz w:val="18"/>
                                <w:szCs w:val="18"/>
                              </w:rPr>
                            </w:pPr>
                            <w:r w:rsidRPr="00265988">
                              <w:rPr>
                                <w:rFonts w:ascii="Arial" w:hAnsi="Arial" w:cs="Arial"/>
                                <w:b/>
                                <w:bCs/>
                                <w:sz w:val="18"/>
                                <w:szCs w:val="18"/>
                              </w:rPr>
                              <w:t>Results:</w:t>
                            </w:r>
                            <w:r w:rsidRPr="00265988">
                              <w:rPr>
                                <w:rFonts w:ascii="Arial" w:hAnsi="Arial" w:cs="Arial"/>
                                <w:bCs/>
                                <w:sz w:val="18"/>
                                <w:szCs w:val="18"/>
                              </w:rPr>
                              <w:t> Serum DPP-4 showed stepwise elevation (controls 203.6±44.4, T2DM 502.6±93.1, DKD 587.2±97.6 ng/mL; all P&lt;0.001). DPP-4 correlated with creatinine (ρ=+0.374), eGFR (ρ=−0.405), CKD stage (ρ=+0.437), and albuminuria (ρ=+0.429). Per 100 ng/mL increase, DPP-4 was independently associated with DKD (aOR 3.00, 95% CI 1.00–8.03; P=0.044), alongside hypertension and diabetes duration. ROC-AUC was 0.779 (cutoff &gt;554 ng/mL; sensitivity 80%, specificity 75%). SGLT-2 inhibitor association with DPP-4 was attenuated after adjustment (P=0.089).</w:t>
                            </w:r>
                          </w:p>
                          <w:p w14:paraId="2CFC4496" w14:textId="77777777" w:rsidR="00265988" w:rsidRPr="00265988" w:rsidRDefault="00265988" w:rsidP="00265988">
                            <w:pPr>
                              <w:spacing w:after="0" w:line="240" w:lineRule="auto"/>
                              <w:jc w:val="both"/>
                              <w:rPr>
                                <w:rFonts w:ascii="Arial" w:hAnsi="Arial" w:cs="Arial"/>
                                <w:bCs/>
                                <w:sz w:val="18"/>
                                <w:szCs w:val="18"/>
                              </w:rPr>
                            </w:pPr>
                            <w:r w:rsidRPr="00265988">
                              <w:rPr>
                                <w:rFonts w:ascii="Arial" w:hAnsi="Arial" w:cs="Arial"/>
                                <w:b/>
                                <w:bCs/>
                                <w:sz w:val="18"/>
                                <w:szCs w:val="18"/>
                              </w:rPr>
                              <w:t>Conclusion:</w:t>
                            </w:r>
                            <w:r w:rsidRPr="00265988">
                              <w:rPr>
                                <w:rFonts w:ascii="Arial" w:hAnsi="Arial" w:cs="Arial"/>
                                <w:bCs/>
                                <w:sz w:val="18"/>
                                <w:szCs w:val="18"/>
                              </w:rPr>
                              <w:t> Serum DPP-4 was independently associated with DKD and showed modest discriminative ability. It may serve as an adjunctive biomarker in Iraqi patients but should not replace standard indices.</w:t>
                            </w:r>
                          </w:p>
                          <w:p w14:paraId="64DFEC02" w14:textId="77777777" w:rsidR="00265988" w:rsidRPr="00265988" w:rsidRDefault="00265988" w:rsidP="00265988">
                            <w:pPr>
                              <w:spacing w:after="0" w:line="240" w:lineRule="auto"/>
                              <w:jc w:val="both"/>
                              <w:rPr>
                                <w:rFonts w:ascii="Arial" w:hAnsi="Arial" w:cs="Arial"/>
                                <w:bCs/>
                                <w:sz w:val="18"/>
                                <w:szCs w:val="18"/>
                              </w:rPr>
                            </w:pPr>
                          </w:p>
                          <w:p w14:paraId="7D6DE76F" w14:textId="77777777" w:rsidR="00265988" w:rsidRPr="00265988" w:rsidRDefault="00265988" w:rsidP="00265988">
                            <w:pPr>
                              <w:spacing w:after="0" w:line="240" w:lineRule="auto"/>
                              <w:jc w:val="center"/>
                              <w:rPr>
                                <w:rFonts w:ascii="Arial" w:hAnsi="Arial" w:cs="Arial"/>
                                <w:bCs/>
                                <w:sz w:val="18"/>
                                <w:szCs w:val="18"/>
                              </w:rPr>
                            </w:pPr>
                            <w:r w:rsidRPr="00265988">
                              <w:rPr>
                                <w:rFonts w:ascii="Arial" w:hAnsi="Arial" w:cs="Arial"/>
                                <w:b/>
                                <w:bCs/>
                                <w:sz w:val="18"/>
                                <w:szCs w:val="18"/>
                              </w:rPr>
                              <w:t>Keywords:</w:t>
                            </w:r>
                            <w:r w:rsidRPr="00265988">
                              <w:rPr>
                                <w:rFonts w:ascii="Arial" w:hAnsi="Arial" w:cs="Arial"/>
                                <w:bCs/>
                                <w:sz w:val="18"/>
                                <w:szCs w:val="18"/>
                              </w:rPr>
                              <w:t> Diabetic kidney disease, Type 2 diabetes mellitus, Dipeptidyl peptidase-4, Biomarker, Iraq</w:t>
                            </w:r>
                          </w:p>
                          <w:p w14:paraId="6C9D3C95" w14:textId="77777777" w:rsidR="00265988" w:rsidRPr="00122E71" w:rsidRDefault="00265988" w:rsidP="00265988">
                            <w:pPr>
                              <w:spacing w:after="0" w:line="240" w:lineRule="auto"/>
                              <w:jc w:val="both"/>
                              <w:rPr>
                                <w:rFonts w:ascii="Arial" w:hAnsi="Arial" w:cs="Arial"/>
                                <w:bCs/>
                                <w:sz w:val="18"/>
                                <w:szCs w:val="18"/>
                              </w:rP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2A0C91" id="Rectangle 17" o:spid="_x0000_s1026" style="position:absolute;left:0;text-align:left;margin-left:398.8pt;margin-top:1.05pt;width:450pt;height:194.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" fillcolor="#5b9bd5" strokecolor="#41719c" strokeweight="1pt">
                <v:textbox>
                  <w:txbxContent>
                    <w:p w14:paraId="165801A6" w14:textId="77777777" w:rsidR="00265988" w:rsidRDefault="00265988" w:rsidP="00265988">
                      <w:pPr>
                        <w:spacing w:after="0" w:line="240" w:lineRule="auto"/>
                        <w:jc w:val="both"/>
                        <w:rPr>
                          <w:rFonts w:ascii="Arial" w:hAnsi="Arial" w:cs="Arial"/>
                          <w:b/>
                          <w:sz w:val="18"/>
                          <w:szCs w:val="18"/>
                        </w:rPr>
                      </w:pPr>
                      <w:r w:rsidRPr="001239BE">
                        <w:rPr>
                          <w:rFonts w:ascii="Arial" w:hAnsi="Arial" w:cs="Arial"/>
                          <w:b/>
                          <w:sz w:val="18"/>
                          <w:szCs w:val="18"/>
                        </w:rPr>
                        <w:t>Abstract</w:t>
                      </w:r>
                    </w:p>
                    <w:p w14:paraId="67EAB9C3" w14:textId="77777777" w:rsidR="00265988" w:rsidRPr="00265988" w:rsidRDefault="00265988" w:rsidP="00265988">
                      <w:pPr>
                        <w:spacing w:after="0" w:line="240" w:lineRule="auto"/>
                        <w:jc w:val="both"/>
                        <w:rPr>
                          <w:rFonts w:ascii="Arial" w:hAnsi="Arial" w:cs="Arial"/>
                          <w:bCs/>
                          <w:sz w:val="18"/>
                          <w:szCs w:val="18"/>
                        </w:rPr>
                      </w:pPr>
                      <w:r w:rsidRPr="00265988">
                        <w:rPr>
                          <w:rFonts w:ascii="Arial" w:hAnsi="Arial" w:cs="Arial"/>
                          <w:b/>
                          <w:bCs/>
                          <w:sz w:val="18"/>
                          <w:szCs w:val="18"/>
                        </w:rPr>
                        <w:t>Objective:</w:t>
                      </w:r>
                      <w:r w:rsidRPr="00265988">
                        <w:rPr>
                          <w:rFonts w:ascii="Arial" w:hAnsi="Arial" w:cs="Arial"/>
                          <w:bCs/>
                          <w:sz w:val="18"/>
                          <w:szCs w:val="18"/>
                        </w:rPr>
                        <w:t> Conventional renal indices for diabetic kidney disease (DKD) have limitations. This study compared serum dipeptidyl peptidase-4 (DPP-4) levels among Iraqi adults with type 2 diabetes mellitus (T2DM) with DKD, T2DM without DKD, and healthy controls, and evaluated its association with DKD.</w:t>
                      </w:r>
                    </w:p>
                    <w:p w14:paraId="32E56307" w14:textId="77777777" w:rsidR="00265988" w:rsidRPr="00265988" w:rsidRDefault="00265988" w:rsidP="00265988">
                      <w:pPr>
                        <w:spacing w:after="0" w:line="240" w:lineRule="auto"/>
                        <w:jc w:val="both"/>
                        <w:rPr>
                          <w:rFonts w:ascii="Arial" w:hAnsi="Arial" w:cs="Arial"/>
                          <w:bCs/>
                          <w:sz w:val="18"/>
                          <w:szCs w:val="18"/>
                        </w:rPr>
                      </w:pPr>
                      <w:r w:rsidRPr="00265988">
                        <w:rPr>
                          <w:rFonts w:ascii="Arial" w:hAnsi="Arial" w:cs="Arial"/>
                          <w:b/>
                          <w:bCs/>
                          <w:sz w:val="18"/>
                          <w:szCs w:val="18"/>
                        </w:rPr>
                        <w:t>Methods:</w:t>
                      </w:r>
                      <w:r w:rsidRPr="00265988">
                        <w:rPr>
                          <w:rFonts w:ascii="Arial" w:hAnsi="Arial" w:cs="Arial"/>
                          <w:bCs/>
                          <w:sz w:val="18"/>
                          <w:szCs w:val="18"/>
                        </w:rPr>
                        <w:t> This multicentre case-control study (November 2025 - April 2026) enrolled 171 participants: T2DM with DKD (n=51), T2DM without DKD (n=60), and healthy controls (n=60). DKD was classified using KDIGO 2024 criteria (eGFR by CKD-EPI 2021, UACR). Serum DPP-4 was quantified by ELISA. Logistic regression and ROC analysis were performed.</w:t>
                      </w:r>
                    </w:p>
                    <w:p w14:paraId="2514E0AE" w14:textId="77777777" w:rsidR="00265988" w:rsidRPr="00265988" w:rsidRDefault="00265988" w:rsidP="00265988">
                      <w:pPr>
                        <w:spacing w:after="0" w:line="240" w:lineRule="auto"/>
                        <w:jc w:val="both"/>
                        <w:rPr>
                          <w:rFonts w:ascii="Arial" w:hAnsi="Arial" w:cs="Arial"/>
                          <w:bCs/>
                          <w:sz w:val="18"/>
                          <w:szCs w:val="18"/>
                        </w:rPr>
                      </w:pPr>
                      <w:r w:rsidRPr="00265988">
                        <w:rPr>
                          <w:rFonts w:ascii="Arial" w:hAnsi="Arial" w:cs="Arial"/>
                          <w:b/>
                          <w:bCs/>
                          <w:sz w:val="18"/>
                          <w:szCs w:val="18"/>
                        </w:rPr>
                        <w:t>Results:</w:t>
                      </w:r>
                      <w:r w:rsidRPr="00265988">
                        <w:rPr>
                          <w:rFonts w:ascii="Arial" w:hAnsi="Arial" w:cs="Arial"/>
                          <w:bCs/>
                          <w:sz w:val="18"/>
                          <w:szCs w:val="18"/>
                        </w:rPr>
                        <w:t> Serum DPP-4 showed stepwise elevation (controls 203.6±44.4, T2DM 502.6±93.1, DKD 587.2±97.6 ng/mL; all P&lt;0.001). DPP-4 correlated with creatinine (ρ=+0.374), eGFR (ρ=−0.405), CKD stage (ρ=+0.437), and albuminuria (ρ=+0.429). Per 100 ng/mL increase, DPP-4 was independently associated with DKD (aOR 3.00, 95% CI 1.00–8.03; P=0.044), alongside hypertension and diabetes duration. ROC-AUC was 0.779 (cutoff &gt;554 ng/mL; sensitivity 80%, specificity 75%). SGLT-2 inhibitor association with DPP-4 was attenuated after adjustment (P=0.089).</w:t>
                      </w:r>
                    </w:p>
                    <w:p w14:paraId="2CFC4496" w14:textId="77777777" w:rsidR="00265988" w:rsidRPr="00265988" w:rsidRDefault="00265988" w:rsidP="00265988">
                      <w:pPr>
                        <w:spacing w:after="0" w:line="240" w:lineRule="auto"/>
                        <w:jc w:val="both"/>
                        <w:rPr>
                          <w:rFonts w:ascii="Arial" w:hAnsi="Arial" w:cs="Arial"/>
                          <w:bCs/>
                          <w:sz w:val="18"/>
                          <w:szCs w:val="18"/>
                        </w:rPr>
                      </w:pPr>
                      <w:r w:rsidRPr="00265988">
                        <w:rPr>
                          <w:rFonts w:ascii="Arial" w:hAnsi="Arial" w:cs="Arial"/>
                          <w:b/>
                          <w:bCs/>
                          <w:sz w:val="18"/>
                          <w:szCs w:val="18"/>
                        </w:rPr>
                        <w:t>Conclusion:</w:t>
                      </w:r>
                      <w:r w:rsidRPr="00265988">
                        <w:rPr>
                          <w:rFonts w:ascii="Arial" w:hAnsi="Arial" w:cs="Arial"/>
                          <w:bCs/>
                          <w:sz w:val="18"/>
                          <w:szCs w:val="18"/>
                        </w:rPr>
                        <w:t> Serum DPP-4 was independently associated with DKD and showed modest discriminative ability. It may serve as an adjunctive biomarker in Iraqi patients but should not replace standard indices.</w:t>
                      </w:r>
                    </w:p>
                    <w:p w14:paraId="64DFEC02" w14:textId="77777777" w:rsidR="00265988" w:rsidRPr="00265988" w:rsidRDefault="00265988" w:rsidP="00265988">
                      <w:pPr>
                        <w:spacing w:after="0" w:line="240" w:lineRule="auto"/>
                        <w:jc w:val="both"/>
                        <w:rPr>
                          <w:rFonts w:ascii="Arial" w:hAnsi="Arial" w:cs="Arial"/>
                          <w:bCs/>
                          <w:sz w:val="18"/>
                          <w:szCs w:val="18"/>
                        </w:rPr>
                      </w:pPr>
                    </w:p>
                    <w:p w14:paraId="7D6DE76F" w14:textId="77777777" w:rsidR="00265988" w:rsidRPr="00265988" w:rsidRDefault="00265988" w:rsidP="00265988">
                      <w:pPr>
                        <w:spacing w:after="0" w:line="240" w:lineRule="auto"/>
                        <w:jc w:val="center"/>
                        <w:rPr>
                          <w:rFonts w:ascii="Arial" w:hAnsi="Arial" w:cs="Arial"/>
                          <w:bCs/>
                          <w:sz w:val="18"/>
                          <w:szCs w:val="18"/>
                        </w:rPr>
                      </w:pPr>
                      <w:r w:rsidRPr="00265988">
                        <w:rPr>
                          <w:rFonts w:ascii="Arial" w:hAnsi="Arial" w:cs="Arial"/>
                          <w:b/>
                          <w:bCs/>
                          <w:sz w:val="18"/>
                          <w:szCs w:val="18"/>
                        </w:rPr>
                        <w:t>Keywords:</w:t>
                      </w:r>
                      <w:r w:rsidRPr="00265988">
                        <w:rPr>
                          <w:rFonts w:ascii="Arial" w:hAnsi="Arial" w:cs="Arial"/>
                          <w:bCs/>
                          <w:sz w:val="18"/>
                          <w:szCs w:val="18"/>
                        </w:rPr>
                        <w:t> Diabetic kidney disease, Type 2 diabetes mellitus, Dipeptidyl peptidase-4, Biomarker, Iraq</w:t>
                      </w:r>
                    </w:p>
                    <w:p w14:paraId="6C9D3C95" w14:textId="77777777" w:rsidR="00265988" w:rsidRPr="00122E71" w:rsidRDefault="00265988" w:rsidP="00265988">
                      <w:pPr>
                        <w:spacing w:after="0" w:line="240" w:lineRule="auto"/>
                        <w:jc w:val="both"/>
                        <w:rPr>
                          <w:rFonts w:ascii="Arial" w:hAnsi="Arial" w:cs="Arial"/>
                          <w:bCs/>
                          <w:sz w:val="18"/>
                          <w:szCs w:val="18"/>
                        </w:rPr>
                      </w:pPr>
                    </w:p>
                  </w:txbxContent>
                </v:textbox>
                <w10:wrap anchorx="margin"/>
              </v:rect>
            </w:pict>
          </mc:Fallback>
        </mc:AlternateContent>
      </w:r>
    </w:p>
    <w:p w14:paraId="7C024CD2" w14:textId="77777777" w:rsidR="0010643F" w:rsidRDefault="0010643F" w:rsidP="00092C92">
      <w:pPr>
        <w:shd w:val="clear" w:color="auto" w:fill="FFFFFF"/>
        <w:spacing w:after="0" w:line="240" w:lineRule="auto"/>
        <w:jc w:val="both"/>
        <w:rPr>
          <w:rFonts w:ascii="Arial" w:eastAsia="Times New Roman" w:hAnsi="Arial" w:cs="Arial"/>
          <w:b/>
          <w:bCs/>
          <w:color w:val="0F1115"/>
          <w:kern w:val="0"/>
          <w:sz w:val="18"/>
          <w:szCs w:val="18"/>
          <w:lang w:eastAsia="en-GB"/>
          <w14:ligatures w14:val="none"/>
        </w:rPr>
      </w:pPr>
    </w:p>
    <w:p w14:paraId="58099735" w14:textId="3EE243E0" w:rsidR="0010643F" w:rsidRDefault="0010643F" w:rsidP="00092C92">
      <w:pPr>
        <w:shd w:val="clear" w:color="auto" w:fill="FFFFFF"/>
        <w:spacing w:after="0" w:line="240" w:lineRule="auto"/>
        <w:jc w:val="both"/>
        <w:rPr>
          <w:rFonts w:ascii="Arial" w:eastAsia="Times New Roman" w:hAnsi="Arial" w:cs="Arial"/>
          <w:b/>
          <w:bCs/>
          <w:color w:val="0F1115"/>
          <w:kern w:val="0"/>
          <w:sz w:val="18"/>
          <w:szCs w:val="18"/>
          <w:lang w:eastAsia="en-GB"/>
          <w14:ligatures w14:val="none"/>
        </w:rPr>
      </w:pPr>
    </w:p>
    <w:p w14:paraId="64F0B652" w14:textId="77777777" w:rsidR="0010643F" w:rsidRDefault="0010643F" w:rsidP="00092C92">
      <w:pPr>
        <w:shd w:val="clear" w:color="auto" w:fill="FFFFFF"/>
        <w:spacing w:after="0" w:line="240" w:lineRule="auto"/>
        <w:jc w:val="both"/>
        <w:rPr>
          <w:rFonts w:ascii="Arial" w:eastAsia="Times New Roman" w:hAnsi="Arial" w:cs="Arial"/>
          <w:b/>
          <w:bCs/>
          <w:color w:val="0F1115"/>
          <w:kern w:val="0"/>
          <w:sz w:val="18"/>
          <w:szCs w:val="18"/>
          <w:lang w:eastAsia="en-GB"/>
          <w14:ligatures w14:val="none"/>
        </w:rPr>
      </w:pPr>
    </w:p>
    <w:p w14:paraId="71625450" w14:textId="77777777" w:rsidR="0010643F" w:rsidRDefault="0010643F" w:rsidP="00092C92">
      <w:pPr>
        <w:shd w:val="clear" w:color="auto" w:fill="FFFFFF"/>
        <w:spacing w:after="0" w:line="240" w:lineRule="auto"/>
        <w:jc w:val="both"/>
        <w:rPr>
          <w:rFonts w:ascii="Arial" w:eastAsia="Times New Roman" w:hAnsi="Arial" w:cs="Arial"/>
          <w:b/>
          <w:bCs/>
          <w:color w:val="0F1115"/>
          <w:kern w:val="0"/>
          <w:sz w:val="18"/>
          <w:szCs w:val="18"/>
          <w:lang w:eastAsia="en-GB"/>
          <w14:ligatures w14:val="none"/>
        </w:rPr>
      </w:pPr>
    </w:p>
    <w:p w14:paraId="72868FB2" w14:textId="77777777" w:rsidR="0010643F" w:rsidRDefault="0010643F" w:rsidP="00092C92">
      <w:pPr>
        <w:shd w:val="clear" w:color="auto" w:fill="FFFFFF"/>
        <w:spacing w:after="0" w:line="240" w:lineRule="auto"/>
        <w:jc w:val="both"/>
        <w:rPr>
          <w:rFonts w:ascii="Arial" w:eastAsia="Times New Roman" w:hAnsi="Arial" w:cs="Arial"/>
          <w:b/>
          <w:bCs/>
          <w:color w:val="0F1115"/>
          <w:kern w:val="0"/>
          <w:sz w:val="18"/>
          <w:szCs w:val="18"/>
          <w:lang w:eastAsia="en-GB"/>
          <w14:ligatures w14:val="none"/>
        </w:rPr>
      </w:pPr>
    </w:p>
    <w:p w14:paraId="4FF9FDBD" w14:textId="77777777" w:rsidR="0010643F" w:rsidRDefault="0010643F" w:rsidP="00092C92">
      <w:pPr>
        <w:shd w:val="clear" w:color="auto" w:fill="FFFFFF"/>
        <w:spacing w:after="0" w:line="240" w:lineRule="auto"/>
        <w:jc w:val="both"/>
        <w:rPr>
          <w:rFonts w:ascii="Arial" w:eastAsia="Times New Roman" w:hAnsi="Arial" w:cs="Arial"/>
          <w:b/>
          <w:bCs/>
          <w:color w:val="0F1115"/>
          <w:kern w:val="0"/>
          <w:sz w:val="18"/>
          <w:szCs w:val="18"/>
          <w:lang w:eastAsia="en-GB"/>
          <w14:ligatures w14:val="none"/>
        </w:rPr>
      </w:pPr>
    </w:p>
    <w:p w14:paraId="33154807" w14:textId="77777777" w:rsidR="0010643F" w:rsidRDefault="0010643F" w:rsidP="00092C92">
      <w:pPr>
        <w:shd w:val="clear" w:color="auto" w:fill="FFFFFF"/>
        <w:spacing w:after="0" w:line="240" w:lineRule="auto"/>
        <w:jc w:val="both"/>
        <w:rPr>
          <w:rFonts w:ascii="Arial" w:eastAsia="Times New Roman" w:hAnsi="Arial" w:cs="Arial"/>
          <w:b/>
          <w:bCs/>
          <w:color w:val="0F1115"/>
          <w:kern w:val="0"/>
          <w:sz w:val="18"/>
          <w:szCs w:val="18"/>
          <w:lang w:eastAsia="en-GB"/>
          <w14:ligatures w14:val="none"/>
        </w:rPr>
      </w:pPr>
    </w:p>
    <w:p w14:paraId="07550C5B" w14:textId="77777777" w:rsidR="0010643F" w:rsidRDefault="0010643F" w:rsidP="00092C92">
      <w:pPr>
        <w:shd w:val="clear" w:color="auto" w:fill="FFFFFF"/>
        <w:spacing w:after="0" w:line="240" w:lineRule="auto"/>
        <w:jc w:val="both"/>
        <w:rPr>
          <w:rFonts w:ascii="Arial" w:eastAsia="Times New Roman" w:hAnsi="Arial" w:cs="Arial"/>
          <w:b/>
          <w:bCs/>
          <w:color w:val="0F1115"/>
          <w:kern w:val="0"/>
          <w:sz w:val="18"/>
          <w:szCs w:val="18"/>
          <w:lang w:eastAsia="en-GB"/>
          <w14:ligatures w14:val="none"/>
        </w:rPr>
      </w:pPr>
    </w:p>
    <w:p w14:paraId="5EF60276" w14:textId="77777777" w:rsidR="0010643F" w:rsidRDefault="0010643F" w:rsidP="00092C92">
      <w:pPr>
        <w:shd w:val="clear" w:color="auto" w:fill="FFFFFF"/>
        <w:spacing w:after="0" w:line="240" w:lineRule="auto"/>
        <w:jc w:val="both"/>
        <w:rPr>
          <w:rFonts w:ascii="Arial" w:eastAsia="Times New Roman" w:hAnsi="Arial" w:cs="Arial"/>
          <w:b/>
          <w:bCs/>
          <w:color w:val="0F1115"/>
          <w:kern w:val="0"/>
          <w:sz w:val="18"/>
          <w:szCs w:val="18"/>
          <w:lang w:eastAsia="en-GB"/>
          <w14:ligatures w14:val="none"/>
        </w:rPr>
      </w:pPr>
    </w:p>
    <w:p w14:paraId="2D7DA3FC" w14:textId="77777777" w:rsidR="0010643F" w:rsidRDefault="0010643F" w:rsidP="00092C92">
      <w:pPr>
        <w:shd w:val="clear" w:color="auto" w:fill="FFFFFF"/>
        <w:spacing w:after="0" w:line="240" w:lineRule="auto"/>
        <w:jc w:val="both"/>
        <w:rPr>
          <w:rFonts w:ascii="Arial" w:eastAsia="Times New Roman" w:hAnsi="Arial" w:cs="Arial"/>
          <w:b/>
          <w:bCs/>
          <w:color w:val="0F1115"/>
          <w:kern w:val="0"/>
          <w:sz w:val="18"/>
          <w:szCs w:val="18"/>
          <w:lang w:eastAsia="en-GB"/>
          <w14:ligatures w14:val="none"/>
        </w:rPr>
      </w:pPr>
    </w:p>
    <w:p w14:paraId="11537EFB" w14:textId="77777777" w:rsidR="0010643F" w:rsidRDefault="0010643F" w:rsidP="00092C92">
      <w:pPr>
        <w:shd w:val="clear" w:color="auto" w:fill="FFFFFF"/>
        <w:spacing w:after="0" w:line="240" w:lineRule="auto"/>
        <w:jc w:val="both"/>
        <w:rPr>
          <w:rFonts w:ascii="Arial" w:eastAsia="Times New Roman" w:hAnsi="Arial" w:cs="Arial"/>
          <w:b/>
          <w:bCs/>
          <w:color w:val="0F1115"/>
          <w:kern w:val="0"/>
          <w:sz w:val="18"/>
          <w:szCs w:val="18"/>
          <w:lang w:eastAsia="en-GB"/>
          <w14:ligatures w14:val="none"/>
        </w:rPr>
      </w:pPr>
    </w:p>
    <w:p w14:paraId="38875909" w14:textId="77777777" w:rsidR="0010643F" w:rsidRDefault="0010643F" w:rsidP="00092C92">
      <w:pPr>
        <w:shd w:val="clear" w:color="auto" w:fill="FFFFFF"/>
        <w:spacing w:after="0" w:line="240" w:lineRule="auto"/>
        <w:jc w:val="both"/>
        <w:rPr>
          <w:rFonts w:ascii="Arial" w:eastAsia="Times New Roman" w:hAnsi="Arial" w:cs="Arial"/>
          <w:b/>
          <w:bCs/>
          <w:color w:val="0F1115"/>
          <w:kern w:val="0"/>
          <w:sz w:val="18"/>
          <w:szCs w:val="18"/>
          <w:lang w:eastAsia="en-GB"/>
          <w14:ligatures w14:val="none"/>
        </w:rPr>
      </w:pPr>
    </w:p>
    <w:p w14:paraId="413586CD" w14:textId="77777777" w:rsidR="0010643F" w:rsidRDefault="0010643F" w:rsidP="00092C92">
      <w:pPr>
        <w:shd w:val="clear" w:color="auto" w:fill="FFFFFF"/>
        <w:spacing w:after="0" w:line="240" w:lineRule="auto"/>
        <w:jc w:val="both"/>
        <w:rPr>
          <w:rFonts w:ascii="Arial" w:eastAsia="Times New Roman" w:hAnsi="Arial" w:cs="Arial"/>
          <w:b/>
          <w:bCs/>
          <w:color w:val="0F1115"/>
          <w:kern w:val="0"/>
          <w:sz w:val="18"/>
          <w:szCs w:val="18"/>
          <w:lang w:eastAsia="en-GB"/>
          <w14:ligatures w14:val="none"/>
        </w:rPr>
      </w:pPr>
    </w:p>
    <w:p w14:paraId="2164FC0F" w14:textId="77777777" w:rsidR="0010643F" w:rsidRDefault="0010643F" w:rsidP="00092C92">
      <w:pPr>
        <w:shd w:val="clear" w:color="auto" w:fill="FFFFFF"/>
        <w:spacing w:after="0" w:line="240" w:lineRule="auto"/>
        <w:jc w:val="both"/>
        <w:rPr>
          <w:rFonts w:ascii="Arial" w:eastAsia="Times New Roman" w:hAnsi="Arial" w:cs="Arial"/>
          <w:b/>
          <w:bCs/>
          <w:color w:val="0F1115"/>
          <w:kern w:val="0"/>
          <w:sz w:val="18"/>
          <w:szCs w:val="18"/>
          <w:lang w:eastAsia="en-GB"/>
          <w14:ligatures w14:val="none"/>
        </w:rPr>
      </w:pPr>
    </w:p>
    <w:p w14:paraId="722DB846" w14:textId="77777777" w:rsidR="0010643F" w:rsidRDefault="0010643F" w:rsidP="00092C92">
      <w:pPr>
        <w:shd w:val="clear" w:color="auto" w:fill="FFFFFF"/>
        <w:spacing w:after="0" w:line="240" w:lineRule="auto"/>
        <w:jc w:val="both"/>
        <w:rPr>
          <w:rFonts w:ascii="Arial" w:eastAsia="Times New Roman" w:hAnsi="Arial" w:cs="Arial"/>
          <w:b/>
          <w:bCs/>
          <w:color w:val="0F1115"/>
          <w:kern w:val="0"/>
          <w:sz w:val="18"/>
          <w:szCs w:val="18"/>
          <w:lang w:eastAsia="en-GB"/>
          <w14:ligatures w14:val="none"/>
        </w:rPr>
      </w:pPr>
    </w:p>
    <w:p w14:paraId="1E7A53B5" w14:textId="77777777" w:rsidR="0010643F" w:rsidRDefault="0010643F" w:rsidP="00092C92">
      <w:pPr>
        <w:shd w:val="clear" w:color="auto" w:fill="FFFFFF"/>
        <w:spacing w:after="0" w:line="240" w:lineRule="auto"/>
        <w:jc w:val="both"/>
        <w:rPr>
          <w:rFonts w:ascii="Arial" w:eastAsia="Times New Roman" w:hAnsi="Arial" w:cs="Arial"/>
          <w:b/>
          <w:bCs/>
          <w:color w:val="0F1115"/>
          <w:kern w:val="0"/>
          <w:sz w:val="18"/>
          <w:szCs w:val="18"/>
          <w:lang w:eastAsia="en-GB"/>
          <w14:ligatures w14:val="none"/>
        </w:rPr>
      </w:pPr>
    </w:p>
    <w:p w14:paraId="0D1490E4" w14:textId="77777777" w:rsidR="0010643F" w:rsidRDefault="0010643F" w:rsidP="00092C92">
      <w:pPr>
        <w:shd w:val="clear" w:color="auto" w:fill="FFFFFF"/>
        <w:spacing w:after="0" w:line="240" w:lineRule="auto"/>
        <w:jc w:val="both"/>
        <w:rPr>
          <w:rFonts w:ascii="Arial" w:eastAsia="Times New Roman" w:hAnsi="Arial" w:cs="Arial"/>
          <w:b/>
          <w:bCs/>
          <w:color w:val="0F1115"/>
          <w:kern w:val="0"/>
          <w:sz w:val="18"/>
          <w:szCs w:val="18"/>
          <w:lang w:eastAsia="en-GB"/>
          <w14:ligatures w14:val="none"/>
        </w:rPr>
      </w:pPr>
    </w:p>
    <w:p w14:paraId="566AF6C5" w14:textId="77777777" w:rsidR="0010643F" w:rsidRDefault="0010643F" w:rsidP="00092C92">
      <w:pPr>
        <w:shd w:val="clear" w:color="auto" w:fill="FFFFFF"/>
        <w:spacing w:after="0" w:line="240" w:lineRule="auto"/>
        <w:jc w:val="both"/>
        <w:rPr>
          <w:rFonts w:ascii="Arial" w:eastAsia="Times New Roman" w:hAnsi="Arial" w:cs="Arial"/>
          <w:b/>
          <w:bCs/>
          <w:color w:val="0F1115"/>
          <w:kern w:val="0"/>
          <w:sz w:val="18"/>
          <w:szCs w:val="18"/>
          <w:lang w:eastAsia="en-GB"/>
          <w14:ligatures w14:val="none"/>
        </w:rPr>
      </w:pPr>
    </w:p>
    <w:p w14:paraId="17ABAD1D" w14:textId="52C953AA" w:rsidR="00226008" w:rsidRPr="00092C92"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301CE982" w14:textId="77777777" w:rsidR="00226008" w:rsidRPr="00092C92" w:rsidRDefault="00226008" w:rsidP="00092C92">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r w:rsidRPr="00092C92">
        <w:rPr>
          <w:rFonts w:ascii="Arial" w:eastAsia="Times New Roman" w:hAnsi="Arial" w:cs="Arial"/>
          <w:b/>
          <w:bCs/>
          <w:color w:val="0F1115"/>
          <w:kern w:val="0"/>
          <w:sz w:val="20"/>
          <w:szCs w:val="20"/>
          <w:lang w:eastAsia="en-GB"/>
          <w14:ligatures w14:val="none"/>
        </w:rPr>
        <w:t>Plain English Summary</w:t>
      </w:r>
    </w:p>
    <w:p w14:paraId="6036EE00" w14:textId="77777777" w:rsidR="00226008" w:rsidRPr="00092C92"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92C92">
        <w:rPr>
          <w:rFonts w:ascii="Arial" w:eastAsia="Times New Roman" w:hAnsi="Arial" w:cs="Arial"/>
          <w:color w:val="0F1115"/>
          <w:kern w:val="0"/>
          <w:sz w:val="20"/>
          <w:szCs w:val="20"/>
          <w:lang w:eastAsia="en-GB"/>
          <w14:ligatures w14:val="none"/>
        </w:rPr>
        <w:t>Diabetes is very common in Iraq, affecting about 13% of adults. Over time, high blood sugar can damage the kidneys – a condition called diabetic kidney disease (DKD). Doctors usually diagnose DKD by measuring a protein called albumin in urine or by estimating kidney function from blood creatinine levels. However, these tests have limitations: they may not detect kidney damage early, and they can be affected by muscle mass, diet, or other factors.</w:t>
      </w:r>
    </w:p>
    <w:p w14:paraId="365564AC" w14:textId="77777777" w:rsidR="00226008" w:rsidRPr="00092C92"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92C92">
        <w:rPr>
          <w:rFonts w:ascii="Arial" w:eastAsia="Times New Roman" w:hAnsi="Arial" w:cs="Arial"/>
          <w:color w:val="0F1115"/>
          <w:kern w:val="0"/>
          <w:sz w:val="20"/>
          <w:szCs w:val="20"/>
          <w:lang w:eastAsia="en-GB"/>
          <w14:ligatures w14:val="none"/>
        </w:rPr>
        <w:t>In this study, we asked whether a blood protein called dipeptidyl peptidase-4 (DPP-4) might help identify DKD. We measured DPP-4 levels in 171 Iraqi adults: healthy individuals, people with diabetes but healthy kidneys, and people with diabetes and DKD. We found that DPP-4 levels were lowest in healthy people, higher in diabetics without kidney problems, and highest in those with DKD. A DPP-4 level above 554 ng/mL correctly identified DKD in 80 out of 100 patients (sensitivity 80%) and correctly ruled it out in 75 out of 100 (specificity 75%). DPP-4 levels also correlated well with standard kidney tests.</w:t>
      </w:r>
    </w:p>
    <w:p w14:paraId="0503D8D4" w14:textId="77777777" w:rsidR="00226008" w:rsidRPr="00092C92"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92C92">
        <w:rPr>
          <w:rFonts w:ascii="Arial" w:eastAsia="Times New Roman" w:hAnsi="Arial" w:cs="Arial"/>
          <w:color w:val="0F1115"/>
          <w:kern w:val="0"/>
          <w:sz w:val="20"/>
          <w:szCs w:val="20"/>
          <w:lang w:eastAsia="en-GB"/>
          <w14:ligatures w14:val="none"/>
        </w:rPr>
        <w:t xml:space="preserve">We also looked at diabetes medications. Contrary to what some might expect, DPP-4 inhibitor drugs (like sitagliptin) did not lower DPP-4 protein levels because our test measures the protein amount, not </w:t>
      </w:r>
      <w:r w:rsidRPr="00092C92">
        <w:rPr>
          <w:rFonts w:ascii="Arial" w:eastAsia="Times New Roman" w:hAnsi="Arial" w:cs="Arial"/>
          <w:color w:val="0F1115"/>
          <w:kern w:val="0"/>
          <w:sz w:val="20"/>
          <w:szCs w:val="20"/>
          <w:lang w:eastAsia="en-GB"/>
          <w14:ligatures w14:val="none"/>
        </w:rPr>
        <w:lastRenderedPageBreak/>
        <w:t>its activity. SGLT-2 inhibitors (like dapagliflozin) appeared linked to higher DPP-4, but this was likely because patients with worse kidney function receive these drugs, not because the drugs directly raise DPP-4.</w:t>
      </w:r>
    </w:p>
    <w:p w14:paraId="7FA1F549" w14:textId="77777777" w:rsidR="00226008" w:rsidRPr="00092C92"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92C92">
        <w:rPr>
          <w:rFonts w:ascii="Arial" w:eastAsia="Times New Roman" w:hAnsi="Arial" w:cs="Arial"/>
          <w:color w:val="0F1115"/>
          <w:kern w:val="0"/>
          <w:sz w:val="20"/>
          <w:szCs w:val="20"/>
          <w:lang w:eastAsia="en-GB"/>
          <w14:ligatures w14:val="none"/>
        </w:rPr>
        <w:t>Our findings suggest that measuring blood DPP-4 could be a helpful additional test for kidney risk assessment in Iraqi diabetes clinics, especially where urine albumin testing is less available. However, it should not replace current standard tests, and more research is needed before routine use.</w:t>
      </w:r>
    </w:p>
    <w:p w14:paraId="034BDB2C" w14:textId="587FE242" w:rsidR="00226008" w:rsidRPr="00092C92"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130B3185" w14:textId="77777777" w:rsidR="00DE59FD" w:rsidRDefault="00DE59FD" w:rsidP="00092C92">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sectPr w:rsidR="00DE59FD" w:rsidSect="001C29C7">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20" w:gutter="0"/>
          <w:pgNumType w:start="98"/>
          <w:cols w:space="720"/>
          <w:titlePg/>
          <w:docGrid w:linePitch="360"/>
        </w:sectPr>
      </w:pPr>
    </w:p>
    <w:p w14:paraId="1023DEF6" w14:textId="77777777" w:rsidR="00226008" w:rsidRPr="00092C92" w:rsidRDefault="00226008" w:rsidP="00092C92">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r w:rsidRPr="00092C92">
        <w:rPr>
          <w:rFonts w:ascii="Arial" w:eastAsia="Times New Roman" w:hAnsi="Arial" w:cs="Arial"/>
          <w:b/>
          <w:bCs/>
          <w:color w:val="0F1115"/>
          <w:kern w:val="0"/>
          <w:sz w:val="20"/>
          <w:szCs w:val="20"/>
          <w:lang w:eastAsia="en-GB"/>
          <w14:ligatures w14:val="none"/>
        </w:rPr>
        <w:t>Introduction</w:t>
      </w:r>
    </w:p>
    <w:p w14:paraId="4B2D2AC8" w14:textId="422814E3" w:rsidR="00226008" w:rsidRPr="00092C92"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92C92">
        <w:rPr>
          <w:rFonts w:ascii="Arial" w:eastAsia="Times New Roman" w:hAnsi="Arial" w:cs="Arial"/>
          <w:color w:val="0F1115"/>
          <w:kern w:val="0"/>
          <w:sz w:val="20"/>
          <w:szCs w:val="20"/>
          <w:lang w:eastAsia="en-GB"/>
          <w14:ligatures w14:val="none"/>
        </w:rPr>
        <w:t>Type 2 diabetes mellitus (T2DM) has emerged as one of the most pressing public health challenges of the early twenty-first century. According to the International Diabetes Federation (IDF) Diabetes Atlas 11th edition (2025), Iraq had an estimated 2.67 million adults aged 20–79 years living with diabetes in 2024, corresponding to an age</w:t>
      </w:r>
      <w:r w:rsidRPr="00092C92">
        <w:rPr>
          <w:rFonts w:ascii="Arial" w:eastAsia="Times New Roman" w:hAnsi="Arial" w:cs="Arial"/>
          <w:color w:val="0F1115"/>
          <w:kern w:val="0"/>
          <w:sz w:val="20"/>
          <w:szCs w:val="20"/>
          <w:lang w:eastAsia="en-GB"/>
          <w14:ligatures w14:val="none"/>
        </w:rPr>
        <w:noBreakHyphen/>
        <w:t>standardi</w:t>
      </w:r>
      <w:r w:rsidR="00244911">
        <w:rPr>
          <w:rFonts w:ascii="Arial" w:eastAsia="Times New Roman" w:hAnsi="Arial" w:cs="Arial"/>
          <w:color w:val="0F1115"/>
          <w:kern w:val="0"/>
          <w:sz w:val="20"/>
          <w:szCs w:val="20"/>
          <w:lang w:eastAsia="en-GB"/>
          <w14:ligatures w14:val="none"/>
        </w:rPr>
        <w:t>s</w:t>
      </w:r>
      <w:r w:rsidRPr="00092C92">
        <w:rPr>
          <w:rFonts w:ascii="Arial" w:eastAsia="Times New Roman" w:hAnsi="Arial" w:cs="Arial"/>
          <w:color w:val="0F1115"/>
          <w:kern w:val="0"/>
          <w:sz w:val="20"/>
          <w:szCs w:val="20"/>
          <w:lang w:eastAsia="en-GB"/>
          <w14:ligatures w14:val="none"/>
        </w:rPr>
        <w:t xml:space="preserve">ed adult diabetes prevalence of 13.4% </w:t>
      </w:r>
      <w:r w:rsidR="001B0E23" w:rsidRPr="001B0E23">
        <w:rPr>
          <w:rFonts w:ascii="Arial" w:eastAsia="Times New Roman" w:hAnsi="Arial" w:cs="Arial"/>
          <w:color w:val="0000FF"/>
          <w:kern w:val="0"/>
          <w:sz w:val="20"/>
          <w:szCs w:val="20"/>
          <w:lang w:eastAsia="en-GB"/>
          <w14:ligatures w14:val="none"/>
        </w:rPr>
        <w:t>(</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_Ref231811131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1</w:t>
      </w:r>
      <w:r w:rsidR="00B11570">
        <w:rPr>
          <w:rFonts w:ascii="Arial" w:eastAsia="Times New Roman" w:hAnsi="Arial" w:cs="Arial"/>
          <w:color w:val="0000FF"/>
          <w:kern w:val="0"/>
          <w:sz w:val="20"/>
          <w:szCs w:val="20"/>
          <w:lang w:eastAsia="en-GB"/>
          <w14:ligatures w14:val="none"/>
        </w:rPr>
        <w:fldChar w:fldCharType="end"/>
      </w:r>
      <w:r w:rsidR="001B0E23" w:rsidRPr="001B0E23">
        <w:rPr>
          <w:rFonts w:ascii="Arial" w:eastAsia="Times New Roman" w:hAnsi="Arial" w:cs="Arial"/>
          <w:color w:val="0000FF"/>
          <w:kern w:val="0"/>
          <w:sz w:val="20"/>
          <w:szCs w:val="20"/>
          <w:lang w:eastAsia="en-GB"/>
          <w14:ligatures w14:val="none"/>
        </w:rPr>
        <w:t>)</w:t>
      </w:r>
      <w:r w:rsidRPr="00092C92">
        <w:rPr>
          <w:rFonts w:ascii="Arial" w:eastAsia="Times New Roman" w:hAnsi="Arial" w:cs="Arial"/>
          <w:color w:val="0F1115"/>
          <w:kern w:val="0"/>
          <w:sz w:val="20"/>
          <w:szCs w:val="20"/>
          <w:lang w:eastAsia="en-GB"/>
          <w14:ligatures w14:val="none"/>
        </w:rPr>
        <w:t>. Approximately 30–40% of patients with T2DM eventually develop diabetic kidney disease (DKD), which remains a leading cause of end</w:t>
      </w:r>
      <w:r w:rsidRPr="00092C92">
        <w:rPr>
          <w:rFonts w:ascii="Arial" w:eastAsia="Times New Roman" w:hAnsi="Arial" w:cs="Arial"/>
          <w:color w:val="0F1115"/>
          <w:kern w:val="0"/>
          <w:sz w:val="20"/>
          <w:szCs w:val="20"/>
          <w:lang w:eastAsia="en-GB"/>
          <w14:ligatures w14:val="none"/>
        </w:rPr>
        <w:noBreakHyphen/>
        <w:t xml:space="preserve">stage kidney disease worldwide and a major driver of cardiovascular morbidity, healthcare expenditure, and premature mortality </w:t>
      </w:r>
      <w:r w:rsidR="001B0E23" w:rsidRPr="001B0E23">
        <w:rPr>
          <w:rFonts w:ascii="Arial" w:eastAsia="Times New Roman" w:hAnsi="Arial" w:cs="Arial"/>
          <w:color w:val="0000FF"/>
          <w:kern w:val="0"/>
          <w:sz w:val="20"/>
          <w:szCs w:val="20"/>
          <w:lang w:eastAsia="en-GB"/>
          <w14:ligatures w14:val="none"/>
        </w:rPr>
        <w:t>(</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_Ref231811137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2</w:t>
      </w:r>
      <w:r w:rsidR="00B11570">
        <w:rPr>
          <w:rFonts w:ascii="Arial" w:eastAsia="Times New Roman" w:hAnsi="Arial" w:cs="Arial"/>
          <w:color w:val="0000FF"/>
          <w:kern w:val="0"/>
          <w:sz w:val="20"/>
          <w:szCs w:val="20"/>
          <w:lang w:eastAsia="en-GB"/>
          <w14:ligatures w14:val="none"/>
        </w:rPr>
        <w:fldChar w:fldCharType="end"/>
      </w:r>
      <w:r w:rsidRPr="001B0E23">
        <w:rPr>
          <w:rFonts w:ascii="Arial" w:eastAsia="Times New Roman" w:hAnsi="Arial" w:cs="Arial"/>
          <w:color w:val="0000FF"/>
          <w:kern w:val="0"/>
          <w:sz w:val="20"/>
          <w:szCs w:val="20"/>
          <w:lang w:eastAsia="en-GB"/>
          <w14:ligatures w14:val="none"/>
        </w:rPr>
        <w:t>,</w:t>
      </w:r>
      <w:r w:rsidR="001B0E23" w:rsidRPr="001B0E23">
        <w:rPr>
          <w:rFonts w:ascii="Arial" w:eastAsia="Times New Roman" w:hAnsi="Arial" w:cs="Arial"/>
          <w:color w:val="0000FF"/>
          <w:kern w:val="0"/>
          <w:sz w:val="20"/>
          <w:szCs w:val="20"/>
          <w:lang w:eastAsia="en-GB"/>
          <w14:ligatures w14:val="none"/>
        </w:rPr>
        <w:t xml:space="preserve"> </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_Ref231811142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3</w:t>
      </w:r>
      <w:r w:rsidR="00B11570">
        <w:rPr>
          <w:rFonts w:ascii="Arial" w:eastAsia="Times New Roman" w:hAnsi="Arial" w:cs="Arial"/>
          <w:color w:val="0000FF"/>
          <w:kern w:val="0"/>
          <w:sz w:val="20"/>
          <w:szCs w:val="20"/>
          <w:lang w:eastAsia="en-GB"/>
          <w14:ligatures w14:val="none"/>
        </w:rPr>
        <w:fldChar w:fldCharType="end"/>
      </w:r>
      <w:r w:rsidR="001B0E23" w:rsidRPr="001B0E23">
        <w:rPr>
          <w:rFonts w:ascii="Arial" w:eastAsia="Times New Roman" w:hAnsi="Arial" w:cs="Arial"/>
          <w:color w:val="0000FF"/>
          <w:kern w:val="0"/>
          <w:sz w:val="20"/>
          <w:szCs w:val="20"/>
          <w:lang w:eastAsia="en-GB"/>
          <w14:ligatures w14:val="none"/>
        </w:rPr>
        <w:t>)</w:t>
      </w:r>
      <w:r w:rsidRPr="00092C92">
        <w:rPr>
          <w:rFonts w:ascii="Arial" w:eastAsia="Times New Roman" w:hAnsi="Arial" w:cs="Arial"/>
          <w:color w:val="0F1115"/>
          <w:kern w:val="0"/>
          <w:sz w:val="20"/>
          <w:szCs w:val="20"/>
          <w:lang w:eastAsia="en-GB"/>
          <w14:ligatures w14:val="none"/>
        </w:rPr>
        <w:t>.</w:t>
      </w:r>
    </w:p>
    <w:p w14:paraId="1ECF19F8" w14:textId="66DF169C" w:rsidR="00226008" w:rsidRPr="00092C92"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92C92">
        <w:rPr>
          <w:rFonts w:ascii="Arial" w:eastAsia="Times New Roman" w:hAnsi="Arial" w:cs="Arial"/>
          <w:color w:val="0F1115"/>
          <w:kern w:val="0"/>
          <w:sz w:val="20"/>
          <w:szCs w:val="20"/>
          <w:lang w:eastAsia="en-GB"/>
          <w14:ligatures w14:val="none"/>
        </w:rPr>
        <w:t xml:space="preserve">The Kidney Disease: Improving Global Outcomes (KDIGO) 2024 guideline </w:t>
      </w:r>
      <w:r w:rsidR="00244911">
        <w:rPr>
          <w:rFonts w:ascii="Arial" w:eastAsia="Times New Roman" w:hAnsi="Arial" w:cs="Arial"/>
          <w:color w:val="0F1115"/>
          <w:kern w:val="0"/>
          <w:sz w:val="20"/>
          <w:szCs w:val="20"/>
          <w:lang w:eastAsia="en-GB"/>
          <w14:ligatures w14:val="none"/>
        </w:rPr>
        <w:t>emphasises</w:t>
      </w:r>
      <w:r w:rsidRPr="00092C92">
        <w:rPr>
          <w:rFonts w:ascii="Arial" w:eastAsia="Times New Roman" w:hAnsi="Arial" w:cs="Arial"/>
          <w:color w:val="0F1115"/>
          <w:kern w:val="0"/>
          <w:sz w:val="20"/>
          <w:szCs w:val="20"/>
          <w:lang w:eastAsia="en-GB"/>
          <w14:ligatures w14:val="none"/>
        </w:rPr>
        <w:t xml:space="preserve"> the dual importance of estimated glomerular filtration rate (eGFR) and albuminuria for diagnosis, staging, and prognosis of chronic kidney disease (CKD) complicating diabetes </w:t>
      </w:r>
      <w:r w:rsidR="001B0E23">
        <w:rPr>
          <w:rFonts w:ascii="Arial" w:eastAsia="Times New Roman" w:hAnsi="Arial" w:cs="Arial"/>
          <w:color w:val="0000FF"/>
          <w:kern w:val="0"/>
          <w:sz w:val="20"/>
          <w:szCs w:val="20"/>
          <w:lang w:eastAsia="en-GB"/>
          <w14:ligatures w14:val="none"/>
        </w:rPr>
        <w:t>(</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_Ref231811142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3</w:t>
      </w:r>
      <w:r w:rsidR="00B11570">
        <w:rPr>
          <w:rFonts w:ascii="Arial" w:eastAsia="Times New Roman" w:hAnsi="Arial" w:cs="Arial"/>
          <w:color w:val="0000FF"/>
          <w:kern w:val="0"/>
          <w:sz w:val="20"/>
          <w:szCs w:val="20"/>
          <w:lang w:eastAsia="en-GB"/>
          <w14:ligatures w14:val="none"/>
        </w:rPr>
        <w:fldChar w:fldCharType="end"/>
      </w:r>
      <w:r w:rsidRPr="001B0E23">
        <w:rPr>
          <w:rFonts w:ascii="Arial" w:eastAsia="Times New Roman" w:hAnsi="Arial" w:cs="Arial"/>
          <w:color w:val="0000FF"/>
          <w:kern w:val="0"/>
          <w:sz w:val="20"/>
          <w:szCs w:val="20"/>
          <w:lang w:eastAsia="en-GB"/>
          <w14:ligatures w14:val="none"/>
        </w:rPr>
        <w:t>,</w:t>
      </w:r>
      <w:r w:rsidR="001B0E23">
        <w:rPr>
          <w:rFonts w:ascii="Arial" w:eastAsia="Times New Roman" w:hAnsi="Arial" w:cs="Arial"/>
          <w:color w:val="0000FF"/>
          <w:kern w:val="0"/>
          <w:sz w:val="20"/>
          <w:szCs w:val="20"/>
          <w:lang w:eastAsia="en-GB"/>
          <w14:ligatures w14:val="none"/>
        </w:rPr>
        <w:t xml:space="preserve"> </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_Ref231811178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4</w:t>
      </w:r>
      <w:r w:rsidR="00B11570">
        <w:rPr>
          <w:rFonts w:ascii="Arial" w:eastAsia="Times New Roman" w:hAnsi="Arial" w:cs="Arial"/>
          <w:color w:val="0000FF"/>
          <w:kern w:val="0"/>
          <w:sz w:val="20"/>
          <w:szCs w:val="20"/>
          <w:lang w:eastAsia="en-GB"/>
          <w14:ligatures w14:val="none"/>
        </w:rPr>
        <w:fldChar w:fldCharType="end"/>
      </w:r>
      <w:r w:rsidR="001B0E23" w:rsidRPr="001B0E23">
        <w:rPr>
          <w:rFonts w:ascii="Arial" w:eastAsia="Times New Roman" w:hAnsi="Arial" w:cs="Arial"/>
          <w:color w:val="0000FF"/>
          <w:kern w:val="0"/>
          <w:sz w:val="20"/>
          <w:szCs w:val="20"/>
          <w:lang w:eastAsia="en-GB"/>
          <w14:ligatures w14:val="none"/>
        </w:rPr>
        <w:t>)</w:t>
      </w:r>
      <w:r w:rsidRPr="00092C92">
        <w:rPr>
          <w:rFonts w:ascii="Arial" w:eastAsia="Times New Roman" w:hAnsi="Arial" w:cs="Arial"/>
          <w:color w:val="0F1115"/>
          <w:kern w:val="0"/>
          <w:sz w:val="20"/>
          <w:szCs w:val="20"/>
          <w:lang w:eastAsia="en-GB"/>
          <w14:ligatures w14:val="none"/>
        </w:rPr>
        <w:t>. In current clinical practice, the cornerstone biomarkers of DKD remain creatinine</w:t>
      </w:r>
      <w:r w:rsidRPr="00092C92">
        <w:rPr>
          <w:rFonts w:ascii="Arial" w:eastAsia="Times New Roman" w:hAnsi="Arial" w:cs="Arial"/>
          <w:color w:val="0F1115"/>
          <w:kern w:val="0"/>
          <w:sz w:val="20"/>
          <w:szCs w:val="20"/>
          <w:lang w:eastAsia="en-GB"/>
          <w14:ligatures w14:val="none"/>
        </w:rPr>
        <w:noBreakHyphen/>
        <w:t>derived eGFR and the urinary albumin</w:t>
      </w:r>
      <w:r w:rsidRPr="00092C92">
        <w:rPr>
          <w:rFonts w:ascii="Arial" w:eastAsia="Times New Roman" w:hAnsi="Arial" w:cs="Arial"/>
          <w:color w:val="0F1115"/>
          <w:kern w:val="0"/>
          <w:sz w:val="20"/>
          <w:szCs w:val="20"/>
          <w:lang w:eastAsia="en-GB"/>
          <w14:ligatures w14:val="none"/>
        </w:rPr>
        <w:noBreakHyphen/>
        <w:t>to</w:t>
      </w:r>
      <w:r w:rsidRPr="00092C92">
        <w:rPr>
          <w:rFonts w:ascii="Arial" w:eastAsia="Times New Roman" w:hAnsi="Arial" w:cs="Arial"/>
          <w:color w:val="0F1115"/>
          <w:kern w:val="0"/>
          <w:sz w:val="20"/>
          <w:szCs w:val="20"/>
          <w:lang w:eastAsia="en-GB"/>
          <w14:ligatures w14:val="none"/>
        </w:rPr>
        <w:noBreakHyphen/>
        <w:t xml:space="preserve">creatinine ratio (UACR). Both have </w:t>
      </w:r>
      <w:r w:rsidR="00244911">
        <w:rPr>
          <w:rFonts w:ascii="Arial" w:eastAsia="Times New Roman" w:hAnsi="Arial" w:cs="Arial"/>
          <w:color w:val="0F1115"/>
          <w:kern w:val="0"/>
          <w:sz w:val="20"/>
          <w:szCs w:val="20"/>
          <w:lang w:eastAsia="en-GB"/>
          <w14:ligatures w14:val="none"/>
        </w:rPr>
        <w:t>well-characterised</w:t>
      </w:r>
      <w:r w:rsidRPr="00092C92">
        <w:rPr>
          <w:rFonts w:ascii="Arial" w:eastAsia="Times New Roman" w:hAnsi="Arial" w:cs="Arial"/>
          <w:color w:val="0F1115"/>
          <w:kern w:val="0"/>
          <w:sz w:val="20"/>
          <w:szCs w:val="20"/>
          <w:lang w:eastAsia="en-GB"/>
          <w14:ligatures w14:val="none"/>
        </w:rPr>
        <w:t xml:space="preserve"> limitations: creatinine is influenced by muscle mass, diet, and tubular secretion, and may remain within reference limits until substantial nephron loss has occurred; even the race</w:t>
      </w:r>
      <w:r w:rsidRPr="00092C92">
        <w:rPr>
          <w:rFonts w:ascii="Arial" w:eastAsia="Times New Roman" w:hAnsi="Arial" w:cs="Arial"/>
          <w:color w:val="0F1115"/>
          <w:kern w:val="0"/>
          <w:sz w:val="20"/>
          <w:szCs w:val="20"/>
          <w:lang w:eastAsia="en-GB"/>
          <w14:ligatures w14:val="none"/>
        </w:rPr>
        <w:noBreakHyphen/>
        <w:t>free 2021 CKD</w:t>
      </w:r>
      <w:r w:rsidRPr="00092C92">
        <w:rPr>
          <w:rFonts w:ascii="Arial" w:eastAsia="Times New Roman" w:hAnsi="Arial" w:cs="Arial"/>
          <w:color w:val="0F1115"/>
          <w:kern w:val="0"/>
          <w:sz w:val="20"/>
          <w:szCs w:val="20"/>
          <w:lang w:eastAsia="en-GB"/>
          <w14:ligatures w14:val="none"/>
        </w:rPr>
        <w:noBreakHyphen/>
        <w:t>EPI equation, although a clear methodological advance, retains body</w:t>
      </w:r>
      <w:r w:rsidRPr="00092C92">
        <w:rPr>
          <w:rFonts w:ascii="Arial" w:eastAsia="Times New Roman" w:hAnsi="Arial" w:cs="Arial"/>
          <w:color w:val="0F1115"/>
          <w:kern w:val="0"/>
          <w:sz w:val="20"/>
          <w:szCs w:val="20"/>
          <w:lang w:eastAsia="en-GB"/>
          <w14:ligatures w14:val="none"/>
        </w:rPr>
        <w:noBreakHyphen/>
        <w:t xml:space="preserve">composition assumptions </w:t>
      </w:r>
      <w:r w:rsidR="001B0E23">
        <w:rPr>
          <w:rFonts w:ascii="Arial" w:eastAsia="Times New Roman" w:hAnsi="Arial" w:cs="Arial"/>
          <w:color w:val="0000FF"/>
          <w:kern w:val="0"/>
          <w:sz w:val="20"/>
          <w:szCs w:val="20"/>
          <w:lang w:eastAsia="en-GB"/>
          <w14:ligatures w14:val="none"/>
        </w:rPr>
        <w:t>(</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_Ref231811184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5</w:t>
      </w:r>
      <w:r w:rsidR="00B11570">
        <w:rPr>
          <w:rFonts w:ascii="Arial" w:eastAsia="Times New Roman" w:hAnsi="Arial" w:cs="Arial"/>
          <w:color w:val="0000FF"/>
          <w:kern w:val="0"/>
          <w:sz w:val="20"/>
          <w:szCs w:val="20"/>
          <w:lang w:eastAsia="en-GB"/>
          <w14:ligatures w14:val="none"/>
        </w:rPr>
        <w:fldChar w:fldCharType="end"/>
      </w:r>
      <w:r w:rsidR="001B0E23" w:rsidRPr="001B0E23">
        <w:rPr>
          <w:rFonts w:ascii="Arial" w:eastAsia="Times New Roman" w:hAnsi="Arial" w:cs="Arial"/>
          <w:color w:val="0000FF"/>
          <w:kern w:val="0"/>
          <w:sz w:val="20"/>
          <w:szCs w:val="20"/>
          <w:lang w:eastAsia="en-GB"/>
          <w14:ligatures w14:val="none"/>
        </w:rPr>
        <w:t>)</w:t>
      </w:r>
      <w:r w:rsidRPr="00092C92">
        <w:rPr>
          <w:rFonts w:ascii="Arial" w:eastAsia="Times New Roman" w:hAnsi="Arial" w:cs="Arial"/>
          <w:color w:val="0F1115"/>
          <w:kern w:val="0"/>
          <w:sz w:val="20"/>
          <w:szCs w:val="20"/>
          <w:lang w:eastAsia="en-GB"/>
          <w14:ligatures w14:val="none"/>
        </w:rPr>
        <w:t>. Microalbuminuria, while predictive at the population level, is a relatively late event with substantial intra</w:t>
      </w:r>
      <w:r w:rsidRPr="00092C92">
        <w:rPr>
          <w:rFonts w:ascii="Arial" w:eastAsia="Times New Roman" w:hAnsi="Arial" w:cs="Arial"/>
          <w:color w:val="0F1115"/>
          <w:kern w:val="0"/>
          <w:sz w:val="20"/>
          <w:szCs w:val="20"/>
          <w:lang w:eastAsia="en-GB"/>
          <w14:ligatures w14:val="none"/>
        </w:rPr>
        <w:noBreakHyphen/>
        <w:t>individual variability and is preceded in many patients by tubulointerstitial injury, oxidative stress, and inflammation. These limitations have motivated a search for biomarkers that capture earlier or mechanistically distinct facets of diabetic kidney injury.</w:t>
      </w:r>
    </w:p>
    <w:p w14:paraId="0A23F45F" w14:textId="1DB44AB2" w:rsidR="00226008" w:rsidRPr="00092C92"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92C92">
        <w:rPr>
          <w:rFonts w:ascii="Arial" w:eastAsia="Times New Roman" w:hAnsi="Arial" w:cs="Arial"/>
          <w:color w:val="0F1115"/>
          <w:kern w:val="0"/>
          <w:sz w:val="20"/>
          <w:szCs w:val="20"/>
          <w:lang w:eastAsia="en-GB"/>
          <w14:ligatures w14:val="none"/>
        </w:rPr>
        <w:t>Dipeptidyl peptidase</w:t>
      </w:r>
      <w:r w:rsidRPr="00092C92">
        <w:rPr>
          <w:rFonts w:ascii="Arial" w:eastAsia="Times New Roman" w:hAnsi="Arial" w:cs="Arial"/>
          <w:color w:val="0F1115"/>
          <w:kern w:val="0"/>
          <w:sz w:val="20"/>
          <w:szCs w:val="20"/>
          <w:lang w:eastAsia="en-GB"/>
          <w14:ligatures w14:val="none"/>
        </w:rPr>
        <w:noBreakHyphen/>
        <w:t>4 (DPP</w:t>
      </w:r>
      <w:r w:rsidRPr="00092C92">
        <w:rPr>
          <w:rFonts w:ascii="Arial" w:eastAsia="Times New Roman" w:hAnsi="Arial" w:cs="Arial"/>
          <w:color w:val="0F1115"/>
          <w:kern w:val="0"/>
          <w:sz w:val="20"/>
          <w:szCs w:val="20"/>
          <w:lang w:eastAsia="en-GB"/>
          <w14:ligatures w14:val="none"/>
        </w:rPr>
        <w:noBreakHyphen/>
        <w:t>4; also known as CD26) is a multifunctional serine exopeptidase that exists as a membrane</w:t>
      </w:r>
      <w:r w:rsidRPr="00092C92">
        <w:rPr>
          <w:rFonts w:ascii="Arial" w:eastAsia="Times New Roman" w:hAnsi="Arial" w:cs="Arial"/>
          <w:color w:val="0F1115"/>
          <w:kern w:val="0"/>
          <w:sz w:val="20"/>
          <w:szCs w:val="20"/>
          <w:lang w:eastAsia="en-GB"/>
          <w14:ligatures w14:val="none"/>
        </w:rPr>
        <w:noBreakHyphen/>
        <w:t>anchored form and as an enzymatically active soluble form (sDPP</w:t>
      </w:r>
      <w:r w:rsidRPr="00092C92">
        <w:rPr>
          <w:rFonts w:ascii="Arial" w:eastAsia="Times New Roman" w:hAnsi="Arial" w:cs="Arial"/>
          <w:color w:val="0F1115"/>
          <w:kern w:val="0"/>
          <w:sz w:val="20"/>
          <w:szCs w:val="20"/>
          <w:lang w:eastAsia="en-GB"/>
          <w14:ligatures w14:val="none"/>
        </w:rPr>
        <w:noBreakHyphen/>
        <w:t>4) shed into plasma by matrix</w:t>
      </w:r>
      <w:r w:rsidRPr="00092C92">
        <w:rPr>
          <w:rFonts w:ascii="Arial" w:eastAsia="Times New Roman" w:hAnsi="Arial" w:cs="Arial"/>
          <w:color w:val="0F1115"/>
          <w:kern w:val="0"/>
          <w:sz w:val="20"/>
          <w:szCs w:val="20"/>
          <w:lang w:eastAsia="en-GB"/>
          <w14:ligatures w14:val="none"/>
        </w:rPr>
        <w:noBreakHyphen/>
        <w:t>metalloproteinase</w:t>
      </w:r>
      <w:r w:rsidRPr="00092C92">
        <w:rPr>
          <w:rFonts w:ascii="Arial" w:eastAsia="Times New Roman" w:hAnsi="Arial" w:cs="Arial"/>
          <w:color w:val="0F1115"/>
          <w:kern w:val="0"/>
          <w:sz w:val="20"/>
          <w:szCs w:val="20"/>
          <w:lang w:eastAsia="en-GB"/>
          <w14:ligatures w14:val="none"/>
        </w:rPr>
        <w:noBreakHyphen/>
        <w:t>mediated cleavage. The kidney is one of the highest</w:t>
      </w:r>
      <w:r w:rsidRPr="00092C92">
        <w:rPr>
          <w:rFonts w:ascii="Arial" w:eastAsia="Times New Roman" w:hAnsi="Arial" w:cs="Arial"/>
          <w:color w:val="0F1115"/>
          <w:kern w:val="0"/>
          <w:sz w:val="20"/>
          <w:szCs w:val="20"/>
          <w:lang w:eastAsia="en-GB"/>
          <w14:ligatures w14:val="none"/>
        </w:rPr>
        <w:noBreakHyphen/>
        <w:t>expressing organs for DPP</w:t>
      </w:r>
      <w:r w:rsidRPr="00092C92">
        <w:rPr>
          <w:rFonts w:ascii="Arial" w:eastAsia="Times New Roman" w:hAnsi="Arial" w:cs="Arial"/>
          <w:color w:val="0F1115"/>
          <w:kern w:val="0"/>
          <w:sz w:val="20"/>
          <w:szCs w:val="20"/>
          <w:lang w:eastAsia="en-GB"/>
          <w14:ligatures w14:val="none"/>
        </w:rPr>
        <w:noBreakHyphen/>
        <w:t xml:space="preserve">4, with abundant expression on the proximal tubular brush border and, under pathological conditions, on glomerular podocytes and endothelial cells </w:t>
      </w:r>
      <w:r w:rsidR="001B0E23" w:rsidRPr="001B0E23">
        <w:rPr>
          <w:rFonts w:ascii="Arial" w:eastAsia="Times New Roman" w:hAnsi="Arial" w:cs="Arial"/>
          <w:color w:val="0000FF"/>
          <w:kern w:val="0"/>
          <w:sz w:val="20"/>
          <w:szCs w:val="20"/>
          <w:lang w:eastAsia="en-GB"/>
          <w14:ligatures w14:val="none"/>
        </w:rPr>
        <w:t>(</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_Ref231811190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6</w:t>
      </w:r>
      <w:r w:rsidR="00B11570">
        <w:rPr>
          <w:rFonts w:ascii="Arial" w:eastAsia="Times New Roman" w:hAnsi="Arial" w:cs="Arial"/>
          <w:color w:val="0000FF"/>
          <w:kern w:val="0"/>
          <w:sz w:val="20"/>
          <w:szCs w:val="20"/>
          <w:lang w:eastAsia="en-GB"/>
          <w14:ligatures w14:val="none"/>
        </w:rPr>
        <w:fldChar w:fldCharType="end"/>
      </w:r>
      <w:r w:rsidRPr="001B0E23">
        <w:rPr>
          <w:rFonts w:ascii="Arial" w:eastAsia="Times New Roman" w:hAnsi="Arial" w:cs="Arial"/>
          <w:color w:val="0000FF"/>
          <w:kern w:val="0"/>
          <w:sz w:val="20"/>
          <w:szCs w:val="20"/>
          <w:lang w:eastAsia="en-GB"/>
          <w14:ligatures w14:val="none"/>
        </w:rPr>
        <w:t>,</w:t>
      </w:r>
      <w:r w:rsidR="001B0E23">
        <w:rPr>
          <w:rFonts w:ascii="Arial" w:eastAsia="Times New Roman" w:hAnsi="Arial" w:cs="Arial"/>
          <w:color w:val="0000FF"/>
          <w:kern w:val="0"/>
          <w:sz w:val="20"/>
          <w:szCs w:val="20"/>
          <w:lang w:eastAsia="en-GB"/>
          <w14:ligatures w14:val="none"/>
        </w:rPr>
        <w:t xml:space="preserve"> </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_Ref231811196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7</w:t>
      </w:r>
      <w:r w:rsidR="00B11570">
        <w:rPr>
          <w:rFonts w:ascii="Arial" w:eastAsia="Times New Roman" w:hAnsi="Arial" w:cs="Arial"/>
          <w:color w:val="0000FF"/>
          <w:kern w:val="0"/>
          <w:sz w:val="20"/>
          <w:szCs w:val="20"/>
          <w:lang w:eastAsia="en-GB"/>
          <w14:ligatures w14:val="none"/>
        </w:rPr>
        <w:fldChar w:fldCharType="end"/>
      </w:r>
      <w:r w:rsidR="001B0E23" w:rsidRPr="001B0E23">
        <w:rPr>
          <w:rFonts w:ascii="Arial" w:eastAsia="Times New Roman" w:hAnsi="Arial" w:cs="Arial"/>
          <w:color w:val="0000FF"/>
          <w:kern w:val="0"/>
          <w:sz w:val="20"/>
          <w:szCs w:val="20"/>
          <w:lang w:eastAsia="en-GB"/>
          <w14:ligatures w14:val="none"/>
        </w:rPr>
        <w:t>)</w:t>
      </w:r>
      <w:r w:rsidRPr="00092C92">
        <w:rPr>
          <w:rFonts w:ascii="Arial" w:eastAsia="Times New Roman" w:hAnsi="Arial" w:cs="Arial"/>
          <w:color w:val="0F1115"/>
          <w:kern w:val="0"/>
          <w:sz w:val="20"/>
          <w:szCs w:val="20"/>
          <w:lang w:eastAsia="en-GB"/>
          <w14:ligatures w14:val="none"/>
        </w:rPr>
        <w:t>. Beyond its canonical role as the principal inactivator of incretin hormones, DPP</w:t>
      </w:r>
      <w:r w:rsidRPr="00092C92">
        <w:rPr>
          <w:rFonts w:ascii="Arial" w:eastAsia="Times New Roman" w:hAnsi="Arial" w:cs="Arial"/>
          <w:color w:val="0F1115"/>
          <w:kern w:val="0"/>
          <w:sz w:val="20"/>
          <w:szCs w:val="20"/>
          <w:lang w:eastAsia="en-GB"/>
          <w14:ligatures w14:val="none"/>
        </w:rPr>
        <w:noBreakHyphen/>
        <w:t>4 interacts with integrin</w:t>
      </w:r>
      <w:r w:rsidRPr="00092C92">
        <w:rPr>
          <w:rFonts w:ascii="Arial" w:eastAsia="Times New Roman" w:hAnsi="Arial" w:cs="Arial"/>
          <w:color w:val="0F1115"/>
          <w:kern w:val="0"/>
          <w:sz w:val="20"/>
          <w:szCs w:val="20"/>
          <w:lang w:eastAsia="en-GB"/>
          <w14:ligatures w14:val="none"/>
        </w:rPr>
        <w:noBreakHyphen/>
        <w:t xml:space="preserve">β1, </w:t>
      </w:r>
      <w:r w:rsidRPr="00092C92">
        <w:rPr>
          <w:rFonts w:ascii="Arial" w:eastAsia="Times New Roman" w:hAnsi="Arial" w:cs="Arial"/>
          <w:color w:val="0F1115"/>
          <w:kern w:val="0"/>
          <w:sz w:val="20"/>
          <w:szCs w:val="20"/>
          <w:lang w:eastAsia="en-GB"/>
          <w14:ligatures w14:val="none"/>
        </w:rPr>
        <w:t>fibronectin, and adenosine deaminase, modulates transforming growth factor</w:t>
      </w:r>
      <w:r w:rsidRPr="00092C92">
        <w:rPr>
          <w:rFonts w:ascii="Arial" w:eastAsia="Times New Roman" w:hAnsi="Arial" w:cs="Arial"/>
          <w:color w:val="0F1115"/>
          <w:kern w:val="0"/>
          <w:sz w:val="20"/>
          <w:szCs w:val="20"/>
          <w:lang w:eastAsia="en-GB"/>
          <w14:ligatures w14:val="none"/>
        </w:rPr>
        <w:noBreakHyphen/>
        <w:t>β (TGF</w:t>
      </w:r>
      <w:r w:rsidRPr="00092C92">
        <w:rPr>
          <w:rFonts w:ascii="Arial" w:eastAsia="Times New Roman" w:hAnsi="Arial" w:cs="Arial"/>
          <w:color w:val="0F1115"/>
          <w:kern w:val="0"/>
          <w:sz w:val="20"/>
          <w:szCs w:val="20"/>
          <w:lang w:eastAsia="en-GB"/>
          <w14:ligatures w14:val="none"/>
        </w:rPr>
        <w:noBreakHyphen/>
        <w:t xml:space="preserve">β)/Smad </w:t>
      </w:r>
      <w:r w:rsidR="00244911">
        <w:rPr>
          <w:rFonts w:ascii="Arial" w:eastAsia="Times New Roman" w:hAnsi="Arial" w:cs="Arial"/>
          <w:color w:val="0F1115"/>
          <w:kern w:val="0"/>
          <w:sz w:val="20"/>
          <w:szCs w:val="20"/>
          <w:lang w:eastAsia="en-GB"/>
          <w14:ligatures w14:val="none"/>
        </w:rPr>
        <w:t>signalling</w:t>
      </w:r>
      <w:r w:rsidRPr="00092C92">
        <w:rPr>
          <w:rFonts w:ascii="Arial" w:eastAsia="Times New Roman" w:hAnsi="Arial" w:cs="Arial"/>
          <w:color w:val="0F1115"/>
          <w:kern w:val="0"/>
          <w:sz w:val="20"/>
          <w:szCs w:val="20"/>
          <w:lang w:eastAsia="en-GB"/>
          <w14:ligatures w14:val="none"/>
        </w:rPr>
        <w:t>, and contributes to epithelial</w:t>
      </w:r>
      <w:r w:rsidRPr="00092C92">
        <w:rPr>
          <w:rFonts w:ascii="Arial" w:eastAsia="Times New Roman" w:hAnsi="Arial" w:cs="Arial"/>
          <w:color w:val="0F1115"/>
          <w:kern w:val="0"/>
          <w:sz w:val="20"/>
          <w:szCs w:val="20"/>
          <w:lang w:eastAsia="en-GB"/>
          <w14:ligatures w14:val="none"/>
        </w:rPr>
        <w:noBreakHyphen/>
        <w:t>to</w:t>
      </w:r>
      <w:r w:rsidRPr="00092C92">
        <w:rPr>
          <w:rFonts w:ascii="Arial" w:eastAsia="Times New Roman" w:hAnsi="Arial" w:cs="Arial"/>
          <w:color w:val="0F1115"/>
          <w:kern w:val="0"/>
          <w:sz w:val="20"/>
          <w:szCs w:val="20"/>
          <w:lang w:eastAsia="en-GB"/>
          <w14:ligatures w14:val="none"/>
        </w:rPr>
        <w:noBreakHyphen/>
        <w:t xml:space="preserve">mesenchymal transition and fibroblast activation – mechanisms central to diabetic kidney fibrosis </w:t>
      </w:r>
      <w:r w:rsidR="001B0E23">
        <w:rPr>
          <w:rFonts w:ascii="Arial" w:eastAsia="Times New Roman" w:hAnsi="Arial" w:cs="Arial"/>
          <w:color w:val="0000FF"/>
          <w:kern w:val="0"/>
          <w:sz w:val="20"/>
          <w:szCs w:val="20"/>
          <w:lang w:eastAsia="en-GB"/>
          <w14:ligatures w14:val="none"/>
        </w:rPr>
        <w:t>(</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_Ref231811190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6</w:t>
      </w:r>
      <w:r w:rsidR="00B11570">
        <w:rPr>
          <w:rFonts w:ascii="Arial" w:eastAsia="Times New Roman" w:hAnsi="Arial" w:cs="Arial"/>
          <w:color w:val="0000FF"/>
          <w:kern w:val="0"/>
          <w:sz w:val="20"/>
          <w:szCs w:val="20"/>
          <w:lang w:eastAsia="en-GB"/>
          <w14:ligatures w14:val="none"/>
        </w:rPr>
        <w:fldChar w:fldCharType="end"/>
      </w:r>
      <w:r w:rsidRPr="001B0E23">
        <w:rPr>
          <w:rFonts w:ascii="Arial" w:eastAsia="Times New Roman" w:hAnsi="Arial" w:cs="Arial"/>
          <w:color w:val="0000FF"/>
          <w:kern w:val="0"/>
          <w:sz w:val="20"/>
          <w:szCs w:val="20"/>
          <w:lang w:eastAsia="en-GB"/>
          <w14:ligatures w14:val="none"/>
        </w:rPr>
        <w:t>,</w:t>
      </w:r>
      <w:r w:rsidR="001B0E23">
        <w:rPr>
          <w:rFonts w:ascii="Arial" w:eastAsia="Times New Roman" w:hAnsi="Arial" w:cs="Arial"/>
          <w:color w:val="0000FF"/>
          <w:kern w:val="0"/>
          <w:sz w:val="20"/>
          <w:szCs w:val="20"/>
          <w:lang w:eastAsia="en-GB"/>
          <w14:ligatures w14:val="none"/>
        </w:rPr>
        <w:t xml:space="preserve"> </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_Ref231811217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8</w:t>
      </w:r>
      <w:r w:rsidR="00B11570">
        <w:rPr>
          <w:rFonts w:ascii="Arial" w:eastAsia="Times New Roman" w:hAnsi="Arial" w:cs="Arial"/>
          <w:color w:val="0000FF"/>
          <w:kern w:val="0"/>
          <w:sz w:val="20"/>
          <w:szCs w:val="20"/>
          <w:lang w:eastAsia="en-GB"/>
          <w14:ligatures w14:val="none"/>
        </w:rPr>
        <w:fldChar w:fldCharType="end"/>
      </w:r>
      <w:r w:rsidR="001B0E23" w:rsidRPr="001B0E23">
        <w:rPr>
          <w:rFonts w:ascii="Arial" w:eastAsia="Times New Roman" w:hAnsi="Arial" w:cs="Arial"/>
          <w:color w:val="0000FF"/>
          <w:kern w:val="0"/>
          <w:sz w:val="20"/>
          <w:szCs w:val="20"/>
          <w:lang w:eastAsia="en-GB"/>
          <w14:ligatures w14:val="none"/>
        </w:rPr>
        <w:t>)</w:t>
      </w:r>
      <w:r w:rsidRPr="00092C92">
        <w:rPr>
          <w:rFonts w:ascii="Arial" w:eastAsia="Times New Roman" w:hAnsi="Arial" w:cs="Arial"/>
          <w:color w:val="0F1115"/>
          <w:kern w:val="0"/>
          <w:sz w:val="20"/>
          <w:szCs w:val="20"/>
          <w:lang w:eastAsia="en-GB"/>
          <w14:ligatures w14:val="none"/>
        </w:rPr>
        <w:t>. Soluble DPP</w:t>
      </w:r>
      <w:r w:rsidRPr="00092C92">
        <w:rPr>
          <w:rFonts w:ascii="Arial" w:eastAsia="Times New Roman" w:hAnsi="Arial" w:cs="Arial"/>
          <w:color w:val="0F1115"/>
          <w:kern w:val="0"/>
          <w:sz w:val="20"/>
          <w:szCs w:val="20"/>
          <w:lang w:eastAsia="en-GB"/>
          <w14:ligatures w14:val="none"/>
        </w:rPr>
        <w:noBreakHyphen/>
        <w:t>4 has been described as a marker of insulin resistance and metabolic dysregulation and correlates with renal function in patients with T2DM. In a Korean retrospective study, Cho and Kim demonstrated that serum sDPP</w:t>
      </w:r>
      <w:r w:rsidRPr="00092C92">
        <w:rPr>
          <w:rFonts w:ascii="Arial" w:eastAsia="Times New Roman" w:hAnsi="Arial" w:cs="Arial"/>
          <w:color w:val="0F1115"/>
          <w:kern w:val="0"/>
          <w:sz w:val="20"/>
          <w:szCs w:val="20"/>
          <w:lang w:eastAsia="en-GB"/>
          <w14:ligatures w14:val="none"/>
        </w:rPr>
        <w:noBreakHyphen/>
        <w:t>4 levels in patients with T2DM correlated inversely with eGFR and proposed sDPP</w:t>
      </w:r>
      <w:r w:rsidRPr="00092C92">
        <w:rPr>
          <w:rFonts w:ascii="Arial" w:eastAsia="Times New Roman" w:hAnsi="Arial" w:cs="Arial"/>
          <w:color w:val="0F1115"/>
          <w:kern w:val="0"/>
          <w:sz w:val="20"/>
          <w:szCs w:val="20"/>
          <w:lang w:eastAsia="en-GB"/>
          <w14:ligatures w14:val="none"/>
        </w:rPr>
        <w:noBreakHyphen/>
        <w:t xml:space="preserve">4 as a candidate biomarker of declining renal function in diabetes </w:t>
      </w:r>
      <w:r w:rsidR="001B0E23" w:rsidRPr="001B0E23">
        <w:rPr>
          <w:rFonts w:ascii="Arial" w:eastAsia="Times New Roman" w:hAnsi="Arial" w:cs="Arial"/>
          <w:color w:val="0000FF"/>
          <w:kern w:val="0"/>
          <w:sz w:val="20"/>
          <w:szCs w:val="20"/>
          <w:lang w:eastAsia="en-GB"/>
          <w14:ligatures w14:val="none"/>
        </w:rPr>
        <w:t>(</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_Ref231811223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9</w:t>
      </w:r>
      <w:r w:rsidR="00B11570">
        <w:rPr>
          <w:rFonts w:ascii="Arial" w:eastAsia="Times New Roman" w:hAnsi="Arial" w:cs="Arial"/>
          <w:color w:val="0000FF"/>
          <w:kern w:val="0"/>
          <w:sz w:val="20"/>
          <w:szCs w:val="20"/>
          <w:lang w:eastAsia="en-GB"/>
          <w14:ligatures w14:val="none"/>
        </w:rPr>
        <w:fldChar w:fldCharType="end"/>
      </w:r>
      <w:r w:rsidR="001B0E23" w:rsidRPr="001B0E23">
        <w:rPr>
          <w:rFonts w:ascii="Arial" w:eastAsia="Times New Roman" w:hAnsi="Arial" w:cs="Arial"/>
          <w:color w:val="0000FF"/>
          <w:kern w:val="0"/>
          <w:sz w:val="20"/>
          <w:szCs w:val="20"/>
          <w:lang w:eastAsia="en-GB"/>
          <w14:ligatures w14:val="none"/>
        </w:rPr>
        <w:t>)</w:t>
      </w:r>
      <w:r w:rsidRPr="00092C92">
        <w:rPr>
          <w:rFonts w:ascii="Arial" w:eastAsia="Times New Roman" w:hAnsi="Arial" w:cs="Arial"/>
          <w:color w:val="0F1115"/>
          <w:kern w:val="0"/>
          <w:sz w:val="20"/>
          <w:szCs w:val="20"/>
          <w:lang w:eastAsia="en-GB"/>
          <w14:ligatures w14:val="none"/>
        </w:rPr>
        <w:t>. Sarkar et al. showed in an Indian cohort that plasma DPP</w:t>
      </w:r>
      <w:r w:rsidRPr="00092C92">
        <w:rPr>
          <w:rFonts w:ascii="Arial" w:eastAsia="Times New Roman" w:hAnsi="Arial" w:cs="Arial"/>
          <w:color w:val="0F1115"/>
          <w:kern w:val="0"/>
          <w:sz w:val="20"/>
          <w:szCs w:val="20"/>
          <w:lang w:eastAsia="en-GB"/>
          <w14:ligatures w14:val="none"/>
        </w:rPr>
        <w:noBreakHyphen/>
        <w:t>4 levels and activity were elevated in T2DM compared with controls and were obesity</w:t>
      </w:r>
      <w:r w:rsidRPr="00092C92">
        <w:rPr>
          <w:rFonts w:ascii="Arial" w:eastAsia="Times New Roman" w:hAnsi="Arial" w:cs="Arial"/>
          <w:color w:val="0F1115"/>
          <w:kern w:val="0"/>
          <w:sz w:val="20"/>
          <w:szCs w:val="20"/>
          <w:lang w:eastAsia="en-GB"/>
          <w14:ligatures w14:val="none"/>
        </w:rPr>
        <w:noBreakHyphen/>
        <w:t>independent markers of glyc</w:t>
      </w:r>
      <w:r w:rsidR="00244911">
        <w:rPr>
          <w:rFonts w:ascii="Arial" w:eastAsia="Times New Roman" w:hAnsi="Arial" w:cs="Arial"/>
          <w:color w:val="0F1115"/>
          <w:kern w:val="0"/>
          <w:sz w:val="20"/>
          <w:szCs w:val="20"/>
          <w:lang w:eastAsia="en-GB"/>
          <w14:ligatures w14:val="none"/>
        </w:rPr>
        <w:t>a</w:t>
      </w:r>
      <w:r w:rsidRPr="00092C92">
        <w:rPr>
          <w:rFonts w:ascii="Arial" w:eastAsia="Times New Roman" w:hAnsi="Arial" w:cs="Arial"/>
          <w:color w:val="0F1115"/>
          <w:kern w:val="0"/>
          <w:sz w:val="20"/>
          <w:szCs w:val="20"/>
          <w:lang w:eastAsia="en-GB"/>
          <w14:ligatures w14:val="none"/>
        </w:rPr>
        <w:t xml:space="preserve">emic deregulation </w:t>
      </w:r>
      <w:r w:rsidR="001B0E23">
        <w:rPr>
          <w:rFonts w:ascii="Arial" w:eastAsia="Times New Roman" w:hAnsi="Arial" w:cs="Arial"/>
          <w:color w:val="0000FF"/>
          <w:kern w:val="0"/>
          <w:sz w:val="20"/>
          <w:szCs w:val="20"/>
          <w:lang w:eastAsia="en-GB"/>
          <w14:ligatures w14:val="none"/>
        </w:rPr>
        <w:t>(</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_Ref231811229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10</w:t>
      </w:r>
      <w:r w:rsidR="00B11570">
        <w:rPr>
          <w:rFonts w:ascii="Arial" w:eastAsia="Times New Roman" w:hAnsi="Arial" w:cs="Arial"/>
          <w:color w:val="0000FF"/>
          <w:kern w:val="0"/>
          <w:sz w:val="20"/>
          <w:szCs w:val="20"/>
          <w:lang w:eastAsia="en-GB"/>
          <w14:ligatures w14:val="none"/>
        </w:rPr>
        <w:fldChar w:fldCharType="end"/>
      </w:r>
      <w:r w:rsidR="001B0E23" w:rsidRPr="001B0E23">
        <w:rPr>
          <w:rFonts w:ascii="Arial" w:eastAsia="Times New Roman" w:hAnsi="Arial" w:cs="Arial"/>
          <w:color w:val="0000FF"/>
          <w:kern w:val="0"/>
          <w:sz w:val="20"/>
          <w:szCs w:val="20"/>
          <w:lang w:eastAsia="en-GB"/>
          <w14:ligatures w14:val="none"/>
        </w:rPr>
        <w:t>)</w:t>
      </w:r>
      <w:r w:rsidRPr="00092C92">
        <w:rPr>
          <w:rFonts w:ascii="Arial" w:eastAsia="Times New Roman" w:hAnsi="Arial" w:cs="Arial"/>
          <w:color w:val="0F1115"/>
          <w:kern w:val="0"/>
          <w:sz w:val="20"/>
          <w:szCs w:val="20"/>
          <w:lang w:eastAsia="en-GB"/>
          <w14:ligatures w14:val="none"/>
        </w:rPr>
        <w:t>.</w:t>
      </w:r>
    </w:p>
    <w:p w14:paraId="2062999C" w14:textId="58F148C2" w:rsidR="00226008" w:rsidRPr="00092C92"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92C92">
        <w:rPr>
          <w:rFonts w:ascii="Arial" w:eastAsia="Times New Roman" w:hAnsi="Arial" w:cs="Arial"/>
          <w:color w:val="0F1115"/>
          <w:kern w:val="0"/>
          <w:sz w:val="20"/>
          <w:szCs w:val="20"/>
          <w:lang w:eastAsia="en-GB"/>
          <w14:ligatures w14:val="none"/>
        </w:rPr>
        <w:t>Iraqi</w:t>
      </w:r>
      <w:r w:rsidRPr="00092C92">
        <w:rPr>
          <w:rFonts w:ascii="Arial" w:eastAsia="Times New Roman" w:hAnsi="Arial" w:cs="Arial"/>
          <w:color w:val="0F1115"/>
          <w:kern w:val="0"/>
          <w:sz w:val="20"/>
          <w:szCs w:val="20"/>
          <w:lang w:eastAsia="en-GB"/>
          <w14:ligatures w14:val="none"/>
        </w:rPr>
        <w:noBreakHyphen/>
        <w:t>specific data on DPP</w:t>
      </w:r>
      <w:r w:rsidRPr="00092C92">
        <w:rPr>
          <w:rFonts w:ascii="Arial" w:eastAsia="Times New Roman" w:hAnsi="Arial" w:cs="Arial"/>
          <w:color w:val="0F1115"/>
          <w:kern w:val="0"/>
          <w:sz w:val="20"/>
          <w:szCs w:val="20"/>
          <w:lang w:eastAsia="en-GB"/>
          <w14:ligatures w14:val="none"/>
        </w:rPr>
        <w:noBreakHyphen/>
        <w:t>4 in DKD are scarce. Existing Iraqi work has explored markers such as kidney</w:t>
      </w:r>
      <w:r w:rsidRPr="00092C92">
        <w:rPr>
          <w:rFonts w:ascii="Arial" w:eastAsia="Times New Roman" w:hAnsi="Arial" w:cs="Arial"/>
          <w:color w:val="0F1115"/>
          <w:kern w:val="0"/>
          <w:sz w:val="20"/>
          <w:szCs w:val="20"/>
          <w:lang w:eastAsia="en-GB"/>
          <w14:ligatures w14:val="none"/>
        </w:rPr>
        <w:noBreakHyphen/>
        <w:t>injury molecule</w:t>
      </w:r>
      <w:r w:rsidRPr="00092C92">
        <w:rPr>
          <w:rFonts w:ascii="Arial" w:eastAsia="Times New Roman" w:hAnsi="Arial" w:cs="Arial"/>
          <w:color w:val="0F1115"/>
          <w:kern w:val="0"/>
          <w:sz w:val="20"/>
          <w:szCs w:val="20"/>
          <w:lang w:eastAsia="en-GB"/>
          <w14:ligatures w14:val="none"/>
        </w:rPr>
        <w:noBreakHyphen/>
        <w:t>1, nephrin, neutrophil gelatinase</w:t>
      </w:r>
      <w:r w:rsidRPr="00092C92">
        <w:rPr>
          <w:rFonts w:ascii="Arial" w:eastAsia="Times New Roman" w:hAnsi="Arial" w:cs="Arial"/>
          <w:color w:val="0F1115"/>
          <w:kern w:val="0"/>
          <w:sz w:val="20"/>
          <w:szCs w:val="20"/>
          <w:lang w:eastAsia="en-GB"/>
          <w14:ligatures w14:val="none"/>
        </w:rPr>
        <w:noBreakHyphen/>
        <w:t>associated lipocalin (NGAL), IL</w:t>
      </w:r>
      <w:r w:rsidRPr="00092C92">
        <w:rPr>
          <w:rFonts w:ascii="Arial" w:eastAsia="Times New Roman" w:hAnsi="Arial" w:cs="Arial"/>
          <w:color w:val="0F1115"/>
          <w:kern w:val="0"/>
          <w:sz w:val="20"/>
          <w:szCs w:val="20"/>
          <w:lang w:eastAsia="en-GB"/>
          <w14:ligatures w14:val="none"/>
        </w:rPr>
        <w:noBreakHyphen/>
        <w:t>18, irisin, IL</w:t>
      </w:r>
      <w:r w:rsidRPr="00092C92">
        <w:rPr>
          <w:rFonts w:ascii="Arial" w:eastAsia="Times New Roman" w:hAnsi="Arial" w:cs="Arial"/>
          <w:color w:val="0F1115"/>
          <w:kern w:val="0"/>
          <w:sz w:val="20"/>
          <w:szCs w:val="20"/>
          <w:lang w:eastAsia="en-GB"/>
          <w14:ligatures w14:val="none"/>
        </w:rPr>
        <w:noBreakHyphen/>
        <w:t>8, ACE</w:t>
      </w:r>
      <w:r w:rsidRPr="00092C92">
        <w:rPr>
          <w:rFonts w:ascii="Arial" w:eastAsia="Times New Roman" w:hAnsi="Arial" w:cs="Arial"/>
          <w:color w:val="0F1115"/>
          <w:kern w:val="0"/>
          <w:sz w:val="20"/>
          <w:szCs w:val="20"/>
          <w:lang w:eastAsia="en-GB"/>
          <w14:ligatures w14:val="none"/>
        </w:rPr>
        <w:noBreakHyphen/>
        <w:t>2, connective</w:t>
      </w:r>
      <w:r w:rsidRPr="00092C92">
        <w:rPr>
          <w:rFonts w:ascii="Arial" w:eastAsia="Times New Roman" w:hAnsi="Arial" w:cs="Arial"/>
          <w:color w:val="0F1115"/>
          <w:kern w:val="0"/>
          <w:sz w:val="20"/>
          <w:szCs w:val="20"/>
          <w:lang w:eastAsia="en-GB"/>
          <w14:ligatures w14:val="none"/>
        </w:rPr>
        <w:noBreakHyphen/>
        <w:t xml:space="preserve">tissue growth factor, and endostatin in T2DM and DKD </w:t>
      </w:r>
      <w:r w:rsidR="008A182B" w:rsidRPr="008A182B">
        <w:rPr>
          <w:rFonts w:ascii="Arial" w:eastAsia="Times New Roman" w:hAnsi="Arial" w:cs="Arial"/>
          <w:color w:val="0000FF"/>
          <w:kern w:val="0"/>
          <w:sz w:val="20"/>
          <w:szCs w:val="20"/>
          <w:lang w:eastAsia="en-GB"/>
          <w14:ligatures w14:val="none"/>
        </w:rPr>
        <w:t>(</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_Ref231811236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11</w:t>
      </w:r>
      <w:r w:rsidR="00B11570">
        <w:rPr>
          <w:rFonts w:ascii="Arial" w:eastAsia="Times New Roman" w:hAnsi="Arial" w:cs="Arial"/>
          <w:color w:val="0000FF"/>
          <w:kern w:val="0"/>
          <w:sz w:val="20"/>
          <w:szCs w:val="20"/>
          <w:lang w:eastAsia="en-GB"/>
          <w14:ligatures w14:val="none"/>
        </w:rPr>
        <w:fldChar w:fldCharType="end"/>
      </w:r>
      <w:r w:rsidR="008A182B" w:rsidRPr="008A182B">
        <w:rPr>
          <w:rFonts w:ascii="Arial" w:eastAsia="Times New Roman" w:hAnsi="Arial" w:cs="Arial"/>
          <w:color w:val="0000FF"/>
          <w:kern w:val="0"/>
          <w:sz w:val="20"/>
          <w:szCs w:val="20"/>
          <w:lang w:eastAsia="en-GB"/>
          <w14:ligatures w14:val="none"/>
        </w:rPr>
        <w:t xml:space="preserve">, </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_Ref231811241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12</w:t>
      </w:r>
      <w:r w:rsidR="00B11570">
        <w:rPr>
          <w:rFonts w:ascii="Arial" w:eastAsia="Times New Roman" w:hAnsi="Arial" w:cs="Arial"/>
          <w:color w:val="0000FF"/>
          <w:kern w:val="0"/>
          <w:sz w:val="20"/>
          <w:szCs w:val="20"/>
          <w:lang w:eastAsia="en-GB"/>
          <w14:ligatures w14:val="none"/>
        </w:rPr>
        <w:fldChar w:fldCharType="end"/>
      </w:r>
      <w:r w:rsidR="008A182B" w:rsidRPr="008A182B">
        <w:rPr>
          <w:rFonts w:ascii="Arial" w:eastAsia="Times New Roman" w:hAnsi="Arial" w:cs="Arial"/>
          <w:color w:val="0000FF"/>
          <w:kern w:val="0"/>
          <w:sz w:val="20"/>
          <w:szCs w:val="20"/>
          <w:lang w:eastAsia="en-GB"/>
          <w14:ligatures w14:val="none"/>
        </w:rPr>
        <w:t xml:space="preserve">, </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_Ref231811247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13</w:t>
      </w:r>
      <w:r w:rsidR="00B11570">
        <w:rPr>
          <w:rFonts w:ascii="Arial" w:eastAsia="Times New Roman" w:hAnsi="Arial" w:cs="Arial"/>
          <w:color w:val="0000FF"/>
          <w:kern w:val="0"/>
          <w:sz w:val="20"/>
          <w:szCs w:val="20"/>
          <w:lang w:eastAsia="en-GB"/>
          <w14:ligatures w14:val="none"/>
        </w:rPr>
        <w:fldChar w:fldCharType="end"/>
      </w:r>
      <w:r w:rsidR="008A182B" w:rsidRPr="008A182B">
        <w:rPr>
          <w:rFonts w:ascii="Arial" w:eastAsia="Times New Roman" w:hAnsi="Arial" w:cs="Arial"/>
          <w:color w:val="0000FF"/>
          <w:kern w:val="0"/>
          <w:sz w:val="20"/>
          <w:szCs w:val="20"/>
          <w:lang w:eastAsia="en-GB"/>
          <w14:ligatures w14:val="none"/>
        </w:rPr>
        <w:t xml:space="preserve">, </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_Ref231811257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14</w:t>
      </w:r>
      <w:r w:rsidR="00B11570">
        <w:rPr>
          <w:rFonts w:ascii="Arial" w:eastAsia="Times New Roman" w:hAnsi="Arial" w:cs="Arial"/>
          <w:color w:val="0000FF"/>
          <w:kern w:val="0"/>
          <w:sz w:val="20"/>
          <w:szCs w:val="20"/>
          <w:lang w:eastAsia="en-GB"/>
          <w14:ligatures w14:val="none"/>
        </w:rPr>
        <w:fldChar w:fldCharType="end"/>
      </w:r>
      <w:r w:rsidR="008A182B" w:rsidRPr="008A182B">
        <w:rPr>
          <w:rFonts w:ascii="Arial" w:eastAsia="Times New Roman" w:hAnsi="Arial" w:cs="Arial"/>
          <w:color w:val="0000FF"/>
          <w:kern w:val="0"/>
          <w:sz w:val="20"/>
          <w:szCs w:val="20"/>
          <w:lang w:eastAsia="en-GB"/>
          <w14:ligatures w14:val="none"/>
        </w:rPr>
        <w:t xml:space="preserve">, </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_Ref231811262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15</w:t>
      </w:r>
      <w:r w:rsidR="00B11570">
        <w:rPr>
          <w:rFonts w:ascii="Arial" w:eastAsia="Times New Roman" w:hAnsi="Arial" w:cs="Arial"/>
          <w:color w:val="0000FF"/>
          <w:kern w:val="0"/>
          <w:sz w:val="20"/>
          <w:szCs w:val="20"/>
          <w:lang w:eastAsia="en-GB"/>
          <w14:ligatures w14:val="none"/>
        </w:rPr>
        <w:fldChar w:fldCharType="end"/>
      </w:r>
      <w:r w:rsidR="008A182B" w:rsidRPr="008A182B">
        <w:rPr>
          <w:rFonts w:ascii="Arial" w:eastAsia="Times New Roman" w:hAnsi="Arial" w:cs="Arial"/>
          <w:color w:val="0000FF"/>
          <w:kern w:val="0"/>
          <w:sz w:val="20"/>
          <w:szCs w:val="20"/>
          <w:lang w:eastAsia="en-GB"/>
          <w14:ligatures w14:val="none"/>
        </w:rPr>
        <w:t xml:space="preserve">, </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_Ref231811269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16</w:t>
      </w:r>
      <w:r w:rsidR="00B11570">
        <w:rPr>
          <w:rFonts w:ascii="Arial" w:eastAsia="Times New Roman" w:hAnsi="Arial" w:cs="Arial"/>
          <w:color w:val="0000FF"/>
          <w:kern w:val="0"/>
          <w:sz w:val="20"/>
          <w:szCs w:val="20"/>
          <w:lang w:eastAsia="en-GB"/>
          <w14:ligatures w14:val="none"/>
        </w:rPr>
        <w:fldChar w:fldCharType="end"/>
      </w:r>
      <w:r w:rsidR="008A182B" w:rsidRPr="008A182B">
        <w:rPr>
          <w:rFonts w:ascii="Arial" w:eastAsia="Times New Roman" w:hAnsi="Arial" w:cs="Arial"/>
          <w:color w:val="0000FF"/>
          <w:kern w:val="0"/>
          <w:sz w:val="20"/>
          <w:szCs w:val="20"/>
          <w:lang w:eastAsia="en-GB"/>
          <w14:ligatures w14:val="none"/>
        </w:rPr>
        <w:t>)</w:t>
      </w:r>
      <w:r w:rsidRPr="00092C92">
        <w:rPr>
          <w:rFonts w:ascii="Arial" w:eastAsia="Times New Roman" w:hAnsi="Arial" w:cs="Arial"/>
          <w:color w:val="0F1115"/>
          <w:kern w:val="0"/>
          <w:sz w:val="20"/>
          <w:szCs w:val="20"/>
          <w:lang w:eastAsia="en-GB"/>
          <w14:ligatures w14:val="none"/>
        </w:rPr>
        <w:t>, but circulating DPP</w:t>
      </w:r>
      <w:r w:rsidRPr="00092C92">
        <w:rPr>
          <w:rFonts w:ascii="Arial" w:eastAsia="Times New Roman" w:hAnsi="Arial" w:cs="Arial"/>
          <w:color w:val="0F1115"/>
          <w:kern w:val="0"/>
          <w:sz w:val="20"/>
          <w:szCs w:val="20"/>
          <w:lang w:eastAsia="en-GB"/>
          <w14:ligatures w14:val="none"/>
        </w:rPr>
        <w:noBreakHyphen/>
        <w:t>4 has not been examined in an Iraqi case</w:t>
      </w:r>
      <w:r w:rsidRPr="00092C92">
        <w:rPr>
          <w:rFonts w:ascii="Arial" w:eastAsia="Times New Roman" w:hAnsi="Arial" w:cs="Arial"/>
          <w:color w:val="0F1115"/>
          <w:kern w:val="0"/>
          <w:sz w:val="20"/>
          <w:szCs w:val="20"/>
          <w:lang w:eastAsia="en-GB"/>
          <w14:ligatures w14:val="none"/>
        </w:rPr>
        <w:noBreakHyphen/>
        <w:t>control framework using contemporary KDIGO criteria. Against this background, the present study was designed to: (i) compare serum DPP</w:t>
      </w:r>
      <w:r w:rsidRPr="00092C92">
        <w:rPr>
          <w:rFonts w:ascii="Arial" w:eastAsia="Times New Roman" w:hAnsi="Arial" w:cs="Arial"/>
          <w:color w:val="0F1115"/>
          <w:kern w:val="0"/>
          <w:sz w:val="20"/>
          <w:szCs w:val="20"/>
          <w:lang w:eastAsia="en-GB"/>
          <w14:ligatures w14:val="none"/>
        </w:rPr>
        <w:noBreakHyphen/>
        <w:t>4 between Iraqi adults with T2DM and DKD, T2DM without DKD, and apparently healthy controls; (ii) examine correlations of DPP</w:t>
      </w:r>
      <w:r w:rsidRPr="00092C92">
        <w:rPr>
          <w:rFonts w:ascii="Arial" w:eastAsia="Times New Roman" w:hAnsi="Arial" w:cs="Arial"/>
          <w:color w:val="0F1115"/>
          <w:kern w:val="0"/>
          <w:sz w:val="20"/>
          <w:szCs w:val="20"/>
          <w:lang w:eastAsia="en-GB"/>
          <w14:ligatures w14:val="none"/>
        </w:rPr>
        <w:noBreakHyphen/>
        <w:t>4 with conventional renal indices and metabolic parameters; (iii) assess its independent association with DKD after multivariable adjustment; (iv) evaluate its discriminative performance using receiver operating characteristic (ROC) analysis; (v) explore associations with major antidiabetic medication classes; and (vi) interpret these findings within the context of contemporary mechanistic and Iraqi clinical literature.</w:t>
      </w:r>
    </w:p>
    <w:p w14:paraId="01ABB8E3" w14:textId="1025E5C7" w:rsidR="00226008" w:rsidRPr="00092C92"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33E08D52" w14:textId="77777777" w:rsidR="00226008" w:rsidRPr="00092C92" w:rsidRDefault="00226008" w:rsidP="00092C92">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r w:rsidRPr="00092C92">
        <w:rPr>
          <w:rFonts w:ascii="Arial" w:eastAsia="Times New Roman" w:hAnsi="Arial" w:cs="Arial"/>
          <w:b/>
          <w:bCs/>
          <w:color w:val="0F1115"/>
          <w:kern w:val="0"/>
          <w:sz w:val="20"/>
          <w:szCs w:val="20"/>
          <w:lang w:eastAsia="en-GB"/>
          <w14:ligatures w14:val="none"/>
        </w:rPr>
        <w:t>Materials and Methods</w:t>
      </w:r>
    </w:p>
    <w:p w14:paraId="489A46C0" w14:textId="77777777" w:rsidR="00226008" w:rsidRPr="00244911" w:rsidRDefault="00226008" w:rsidP="00092C92">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244911">
        <w:rPr>
          <w:rFonts w:ascii="Arial" w:eastAsia="Times New Roman" w:hAnsi="Arial" w:cs="Arial"/>
          <w:i/>
          <w:iCs/>
          <w:color w:val="0F1115"/>
          <w:kern w:val="0"/>
          <w:sz w:val="20"/>
          <w:szCs w:val="20"/>
          <w:lang w:eastAsia="en-GB"/>
          <w14:ligatures w14:val="none"/>
        </w:rPr>
        <w:t>Study design and setting</w:t>
      </w:r>
    </w:p>
    <w:p w14:paraId="49AAD482" w14:textId="25C8ABA6" w:rsidR="00226008"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92C92">
        <w:rPr>
          <w:rFonts w:ascii="Arial" w:eastAsia="Times New Roman" w:hAnsi="Arial" w:cs="Arial"/>
          <w:color w:val="0F1115"/>
          <w:kern w:val="0"/>
          <w:sz w:val="20"/>
          <w:szCs w:val="20"/>
          <w:lang w:eastAsia="en-GB"/>
          <w14:ligatures w14:val="none"/>
        </w:rPr>
        <w:t>This multicentr</w:t>
      </w:r>
      <w:r w:rsidR="00244911">
        <w:rPr>
          <w:rFonts w:ascii="Arial" w:eastAsia="Times New Roman" w:hAnsi="Arial" w:cs="Arial"/>
          <w:color w:val="0F1115"/>
          <w:kern w:val="0"/>
          <w:sz w:val="20"/>
          <w:szCs w:val="20"/>
          <w:lang w:eastAsia="en-GB"/>
          <w14:ligatures w14:val="none"/>
        </w:rPr>
        <w:t>e</w:t>
      </w:r>
      <w:r w:rsidRPr="00092C92">
        <w:rPr>
          <w:rFonts w:ascii="Arial" w:eastAsia="Times New Roman" w:hAnsi="Arial" w:cs="Arial"/>
          <w:color w:val="0F1115"/>
          <w:kern w:val="0"/>
          <w:sz w:val="20"/>
          <w:szCs w:val="20"/>
          <w:lang w:eastAsia="en-GB"/>
          <w14:ligatures w14:val="none"/>
        </w:rPr>
        <w:t>, observational, case</w:t>
      </w:r>
      <w:r w:rsidRPr="00092C92">
        <w:rPr>
          <w:rFonts w:ascii="Arial" w:eastAsia="Times New Roman" w:hAnsi="Arial" w:cs="Arial"/>
          <w:color w:val="0F1115"/>
          <w:kern w:val="0"/>
          <w:sz w:val="20"/>
          <w:szCs w:val="20"/>
          <w:lang w:eastAsia="en-GB"/>
          <w14:ligatures w14:val="none"/>
        </w:rPr>
        <w:noBreakHyphen/>
        <w:t>control study was conducted between November 202</w:t>
      </w:r>
      <w:r w:rsidR="00750F38">
        <w:rPr>
          <w:rFonts w:ascii="Arial" w:eastAsia="Times New Roman" w:hAnsi="Arial" w:cs="Arial"/>
          <w:color w:val="0F1115"/>
          <w:kern w:val="0"/>
          <w:sz w:val="20"/>
          <w:szCs w:val="20"/>
          <w:lang w:eastAsia="en-GB"/>
          <w14:ligatures w14:val="none"/>
        </w:rPr>
        <w:t>5</w:t>
      </w:r>
      <w:r w:rsidRPr="00092C92">
        <w:rPr>
          <w:rFonts w:ascii="Arial" w:eastAsia="Times New Roman" w:hAnsi="Arial" w:cs="Arial"/>
          <w:color w:val="0F1115"/>
          <w:kern w:val="0"/>
          <w:sz w:val="20"/>
          <w:szCs w:val="20"/>
          <w:lang w:eastAsia="en-GB"/>
          <w14:ligatures w14:val="none"/>
        </w:rPr>
        <w:t xml:space="preserve"> and April 202</w:t>
      </w:r>
      <w:r w:rsidR="00750F38">
        <w:rPr>
          <w:rFonts w:ascii="Arial" w:eastAsia="Times New Roman" w:hAnsi="Arial" w:cs="Arial"/>
          <w:color w:val="0F1115"/>
          <w:kern w:val="0"/>
          <w:sz w:val="20"/>
          <w:szCs w:val="20"/>
          <w:lang w:eastAsia="en-GB"/>
          <w14:ligatures w14:val="none"/>
        </w:rPr>
        <w:t>6</w:t>
      </w:r>
      <w:r w:rsidRPr="00092C92">
        <w:rPr>
          <w:rFonts w:ascii="Arial" w:eastAsia="Times New Roman" w:hAnsi="Arial" w:cs="Arial"/>
          <w:color w:val="0F1115"/>
          <w:kern w:val="0"/>
          <w:sz w:val="20"/>
          <w:szCs w:val="20"/>
          <w:lang w:eastAsia="en-GB"/>
          <w14:ligatures w14:val="none"/>
        </w:rPr>
        <w:t xml:space="preserve"> .</w:t>
      </w:r>
      <w:r w:rsidR="008A182B">
        <w:rPr>
          <w:rFonts w:ascii="Arial" w:eastAsia="Times New Roman" w:hAnsi="Arial" w:cs="Arial"/>
          <w:color w:val="0F1115"/>
          <w:kern w:val="0"/>
          <w:sz w:val="20"/>
          <w:szCs w:val="20"/>
          <w:lang w:eastAsia="en-GB"/>
          <w14:ligatures w14:val="none"/>
        </w:rPr>
        <w:t xml:space="preserve"> </w:t>
      </w:r>
      <w:r w:rsidRPr="00092C92">
        <w:rPr>
          <w:rFonts w:ascii="Arial" w:eastAsia="Times New Roman" w:hAnsi="Arial" w:cs="Arial"/>
          <w:color w:val="0F1115"/>
          <w:kern w:val="0"/>
          <w:sz w:val="20"/>
          <w:szCs w:val="20"/>
          <w:lang w:eastAsia="en-GB"/>
          <w14:ligatures w14:val="none"/>
        </w:rPr>
        <w:t xml:space="preserve">Participants were recruited from nine </w:t>
      </w:r>
      <w:r w:rsidR="00244911">
        <w:rPr>
          <w:rFonts w:ascii="Arial" w:eastAsia="Times New Roman" w:hAnsi="Arial" w:cs="Arial"/>
          <w:color w:val="0F1115"/>
          <w:kern w:val="0"/>
          <w:sz w:val="20"/>
          <w:szCs w:val="20"/>
          <w:lang w:eastAsia="en-GB"/>
          <w14:ligatures w14:val="none"/>
        </w:rPr>
        <w:t>centres</w:t>
      </w:r>
      <w:r w:rsidRPr="00092C92">
        <w:rPr>
          <w:rFonts w:ascii="Arial" w:eastAsia="Times New Roman" w:hAnsi="Arial" w:cs="Arial"/>
          <w:color w:val="0F1115"/>
          <w:kern w:val="0"/>
          <w:sz w:val="20"/>
          <w:szCs w:val="20"/>
          <w:lang w:eastAsia="en-GB"/>
          <w14:ligatures w14:val="none"/>
        </w:rPr>
        <w:t xml:space="preserve"> covering three Iraqi health directorates: Karbala Health Directorate (Al</w:t>
      </w:r>
      <w:r w:rsidRPr="00092C92">
        <w:rPr>
          <w:rFonts w:ascii="Arial" w:eastAsia="Times New Roman" w:hAnsi="Arial" w:cs="Arial"/>
          <w:color w:val="0F1115"/>
          <w:kern w:val="0"/>
          <w:sz w:val="20"/>
          <w:szCs w:val="20"/>
          <w:lang w:eastAsia="en-GB"/>
          <w14:ligatures w14:val="none"/>
        </w:rPr>
        <w:noBreakHyphen/>
        <w:t xml:space="preserve">Hasan Teaching Hospital, Alkafeel Super </w:t>
      </w:r>
      <w:r w:rsidR="00244911">
        <w:rPr>
          <w:rFonts w:ascii="Arial" w:eastAsia="Times New Roman" w:hAnsi="Arial" w:cs="Arial"/>
          <w:color w:val="0F1115"/>
          <w:kern w:val="0"/>
          <w:sz w:val="20"/>
          <w:szCs w:val="20"/>
          <w:lang w:eastAsia="en-GB"/>
          <w14:ligatures w14:val="none"/>
        </w:rPr>
        <w:t>Speciality</w:t>
      </w:r>
      <w:r w:rsidRPr="00092C92">
        <w:rPr>
          <w:rFonts w:ascii="Arial" w:eastAsia="Times New Roman" w:hAnsi="Arial" w:cs="Arial"/>
          <w:color w:val="0F1115"/>
          <w:kern w:val="0"/>
          <w:sz w:val="20"/>
          <w:szCs w:val="20"/>
          <w:lang w:eastAsia="en-GB"/>
          <w14:ligatures w14:val="none"/>
        </w:rPr>
        <w:t xml:space="preserve"> Hospital, and Al</w:t>
      </w:r>
      <w:r w:rsidRPr="00092C92">
        <w:rPr>
          <w:rFonts w:ascii="Arial" w:eastAsia="Times New Roman" w:hAnsi="Arial" w:cs="Arial"/>
          <w:color w:val="0F1115"/>
          <w:kern w:val="0"/>
          <w:sz w:val="20"/>
          <w:szCs w:val="20"/>
          <w:lang w:eastAsia="en-GB"/>
          <w14:ligatures w14:val="none"/>
        </w:rPr>
        <w:noBreakHyphen/>
        <w:t xml:space="preserve">Saigh </w:t>
      </w:r>
      <w:r w:rsidR="00244911">
        <w:rPr>
          <w:rFonts w:ascii="Arial" w:eastAsia="Times New Roman" w:hAnsi="Arial" w:cs="Arial"/>
          <w:color w:val="0F1115"/>
          <w:kern w:val="0"/>
          <w:sz w:val="20"/>
          <w:szCs w:val="20"/>
          <w:lang w:eastAsia="en-GB"/>
          <w14:ligatures w14:val="none"/>
        </w:rPr>
        <w:t>Centre</w:t>
      </w:r>
      <w:r w:rsidRPr="00092C92">
        <w:rPr>
          <w:rFonts w:ascii="Arial" w:eastAsia="Times New Roman" w:hAnsi="Arial" w:cs="Arial"/>
          <w:color w:val="0F1115"/>
          <w:kern w:val="0"/>
          <w:sz w:val="20"/>
          <w:szCs w:val="20"/>
          <w:lang w:eastAsia="en-GB"/>
          <w14:ligatures w14:val="none"/>
        </w:rPr>
        <w:t xml:space="preserve"> for Nephrology and Dialysis) / Kerbala</w:t>
      </w:r>
      <w:r w:rsidR="00244911">
        <w:rPr>
          <w:rFonts w:ascii="Arial" w:eastAsia="Times New Roman" w:hAnsi="Arial" w:cs="Arial"/>
          <w:color w:val="0F1115"/>
          <w:kern w:val="0"/>
          <w:sz w:val="20"/>
          <w:szCs w:val="20"/>
          <w:lang w:eastAsia="en-GB"/>
          <w14:ligatures w14:val="none"/>
        </w:rPr>
        <w:t>,</w:t>
      </w:r>
      <w:r w:rsidRPr="00092C92">
        <w:rPr>
          <w:rFonts w:ascii="Arial" w:eastAsia="Times New Roman" w:hAnsi="Arial" w:cs="Arial"/>
          <w:color w:val="0F1115"/>
          <w:kern w:val="0"/>
          <w:sz w:val="20"/>
          <w:szCs w:val="20"/>
          <w:lang w:eastAsia="en-GB"/>
          <w14:ligatures w14:val="none"/>
        </w:rPr>
        <w:t xml:space="preserve"> Iraq; </w:t>
      </w:r>
      <w:r w:rsidRPr="00092C92">
        <w:rPr>
          <w:rFonts w:ascii="Arial" w:eastAsia="Times New Roman" w:hAnsi="Arial" w:cs="Arial"/>
          <w:color w:val="0F1115"/>
          <w:kern w:val="0"/>
          <w:sz w:val="20"/>
          <w:szCs w:val="20"/>
          <w:lang w:eastAsia="en-GB"/>
          <w14:ligatures w14:val="none"/>
        </w:rPr>
        <w:lastRenderedPageBreak/>
        <w:t>Baghdad Al</w:t>
      </w:r>
      <w:r w:rsidRPr="00092C92">
        <w:rPr>
          <w:rFonts w:ascii="Arial" w:eastAsia="Times New Roman" w:hAnsi="Arial" w:cs="Arial"/>
          <w:color w:val="0F1115"/>
          <w:kern w:val="0"/>
          <w:sz w:val="20"/>
          <w:szCs w:val="20"/>
          <w:lang w:eastAsia="en-GB"/>
          <w14:ligatures w14:val="none"/>
        </w:rPr>
        <w:noBreakHyphen/>
        <w:t>Rusafa Health Directorate (Al</w:t>
      </w:r>
      <w:r w:rsidRPr="00092C92">
        <w:rPr>
          <w:rFonts w:ascii="Arial" w:eastAsia="Times New Roman" w:hAnsi="Arial" w:cs="Arial"/>
          <w:color w:val="0F1115"/>
          <w:kern w:val="0"/>
          <w:sz w:val="20"/>
          <w:szCs w:val="20"/>
          <w:lang w:eastAsia="en-GB"/>
          <w14:ligatures w14:val="none"/>
        </w:rPr>
        <w:noBreakHyphen/>
        <w:t xml:space="preserve">Zaafaraniya General Hospital and the Endocrinology and Diabetes </w:t>
      </w:r>
      <w:r w:rsidR="00244911">
        <w:rPr>
          <w:rFonts w:ascii="Arial" w:eastAsia="Times New Roman" w:hAnsi="Arial" w:cs="Arial"/>
          <w:color w:val="0F1115"/>
          <w:kern w:val="0"/>
          <w:sz w:val="20"/>
          <w:szCs w:val="20"/>
          <w:lang w:eastAsia="en-GB"/>
          <w14:ligatures w14:val="none"/>
        </w:rPr>
        <w:t>Centre</w:t>
      </w:r>
      <w:r w:rsidRPr="00092C92">
        <w:rPr>
          <w:rFonts w:ascii="Arial" w:eastAsia="Times New Roman" w:hAnsi="Arial" w:cs="Arial"/>
          <w:color w:val="0F1115"/>
          <w:kern w:val="0"/>
          <w:sz w:val="20"/>
          <w:szCs w:val="20"/>
          <w:lang w:eastAsia="en-GB"/>
          <w14:ligatures w14:val="none"/>
        </w:rPr>
        <w:t>); Baghdad Al</w:t>
      </w:r>
      <w:r w:rsidRPr="00092C92">
        <w:rPr>
          <w:rFonts w:ascii="Arial" w:eastAsia="Times New Roman" w:hAnsi="Arial" w:cs="Arial"/>
          <w:color w:val="0F1115"/>
          <w:kern w:val="0"/>
          <w:sz w:val="20"/>
          <w:szCs w:val="20"/>
          <w:lang w:eastAsia="en-GB"/>
          <w14:ligatures w14:val="none"/>
        </w:rPr>
        <w:noBreakHyphen/>
        <w:t>Karkh Health Directorate (Al</w:t>
      </w:r>
      <w:r w:rsidRPr="00092C92">
        <w:rPr>
          <w:rFonts w:ascii="Arial" w:eastAsia="Times New Roman" w:hAnsi="Arial" w:cs="Arial"/>
          <w:color w:val="0F1115"/>
          <w:kern w:val="0"/>
          <w:sz w:val="20"/>
          <w:szCs w:val="20"/>
          <w:lang w:eastAsia="en-GB"/>
          <w14:ligatures w14:val="none"/>
        </w:rPr>
        <w:noBreakHyphen/>
        <w:t>Karama Hospital); and Medical City Health Directorate, Baghdad (Baghdad Teaching Hospital, Ghazi Al</w:t>
      </w:r>
      <w:r w:rsidRPr="00092C92">
        <w:rPr>
          <w:rFonts w:ascii="Arial" w:eastAsia="Times New Roman" w:hAnsi="Arial" w:cs="Arial"/>
          <w:color w:val="0F1115"/>
          <w:kern w:val="0"/>
          <w:sz w:val="20"/>
          <w:szCs w:val="20"/>
          <w:lang w:eastAsia="en-GB"/>
          <w14:ligatures w14:val="none"/>
        </w:rPr>
        <w:noBreakHyphen/>
        <w:t xml:space="preserve">Hariri Hospital for Surgical </w:t>
      </w:r>
      <w:r w:rsidR="00244911">
        <w:rPr>
          <w:rFonts w:ascii="Arial" w:eastAsia="Times New Roman" w:hAnsi="Arial" w:cs="Arial"/>
          <w:color w:val="0F1115"/>
          <w:kern w:val="0"/>
          <w:sz w:val="20"/>
          <w:szCs w:val="20"/>
          <w:lang w:eastAsia="en-GB"/>
          <w14:ligatures w14:val="none"/>
        </w:rPr>
        <w:t>Specialities</w:t>
      </w:r>
      <w:r w:rsidRPr="00092C92">
        <w:rPr>
          <w:rFonts w:ascii="Arial" w:eastAsia="Times New Roman" w:hAnsi="Arial" w:cs="Arial"/>
          <w:color w:val="0F1115"/>
          <w:kern w:val="0"/>
          <w:sz w:val="20"/>
          <w:szCs w:val="20"/>
          <w:lang w:eastAsia="en-GB"/>
          <w14:ligatures w14:val="none"/>
        </w:rPr>
        <w:t xml:space="preserve">, and </w:t>
      </w:r>
      <w:r w:rsidR="00265988">
        <w:rPr>
          <w:rFonts w:ascii="Arial" w:eastAsia="Times New Roman" w:hAnsi="Arial" w:cs="Arial"/>
          <w:color w:val="0F1115"/>
          <w:kern w:val="0"/>
          <w:sz w:val="20"/>
          <w:szCs w:val="20"/>
          <w:lang w:eastAsia="en-GB"/>
          <w14:ligatures w14:val="none"/>
        </w:rPr>
        <w:t>Children's</w:t>
      </w:r>
      <w:r w:rsidRPr="00092C92">
        <w:rPr>
          <w:rFonts w:ascii="Arial" w:eastAsia="Times New Roman" w:hAnsi="Arial" w:cs="Arial"/>
          <w:color w:val="0F1115"/>
          <w:kern w:val="0"/>
          <w:sz w:val="20"/>
          <w:szCs w:val="20"/>
          <w:lang w:eastAsia="en-GB"/>
          <w14:ligatures w14:val="none"/>
        </w:rPr>
        <w:t xml:space="preserve"> Hospital).</w:t>
      </w:r>
    </w:p>
    <w:p w14:paraId="0AE189F1" w14:textId="77777777" w:rsidR="00244911" w:rsidRPr="00092C92" w:rsidRDefault="00244911"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39A753F9" w14:textId="77777777" w:rsidR="00226008" w:rsidRPr="00244911" w:rsidRDefault="00226008" w:rsidP="00092C92">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244911">
        <w:rPr>
          <w:rFonts w:ascii="Arial" w:eastAsia="Times New Roman" w:hAnsi="Arial" w:cs="Arial"/>
          <w:i/>
          <w:iCs/>
          <w:color w:val="0F1115"/>
          <w:kern w:val="0"/>
          <w:sz w:val="20"/>
          <w:szCs w:val="20"/>
          <w:lang w:eastAsia="en-GB"/>
          <w14:ligatures w14:val="none"/>
        </w:rPr>
        <w:t>Participants</w:t>
      </w:r>
    </w:p>
    <w:p w14:paraId="634D3BA4" w14:textId="736D9AA6" w:rsidR="00226008" w:rsidRPr="00092C92"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92C92">
        <w:rPr>
          <w:rFonts w:ascii="Arial" w:eastAsia="Times New Roman" w:hAnsi="Arial" w:cs="Arial"/>
          <w:color w:val="0F1115"/>
          <w:kern w:val="0"/>
          <w:sz w:val="20"/>
          <w:szCs w:val="20"/>
          <w:lang w:eastAsia="en-GB"/>
          <w14:ligatures w14:val="none"/>
        </w:rPr>
        <w:t>Three groups were studied: (i) adults with T2DM and DKD (DM</w:t>
      </w:r>
      <w:r w:rsidRPr="00092C92">
        <w:rPr>
          <w:rFonts w:ascii="Arial" w:eastAsia="Times New Roman" w:hAnsi="Arial" w:cs="Arial"/>
          <w:color w:val="0F1115"/>
          <w:kern w:val="0"/>
          <w:sz w:val="20"/>
          <w:szCs w:val="20"/>
          <w:lang w:eastAsia="en-GB"/>
          <w14:ligatures w14:val="none"/>
        </w:rPr>
        <w:noBreakHyphen/>
        <w:t xml:space="preserve">DKD), (ii) adults with T2DM without DKD (DM), and (iii) apparently healthy controls. T2DM was diagnosed according to the American Diabetes Association Standards of Care 2024 criteria </w:t>
      </w:r>
      <w:r w:rsidR="008A182B" w:rsidRPr="008A182B">
        <w:rPr>
          <w:rFonts w:ascii="Arial" w:eastAsia="Times New Roman" w:hAnsi="Arial" w:cs="Arial"/>
          <w:color w:val="0000FF"/>
          <w:kern w:val="0"/>
          <w:sz w:val="20"/>
          <w:szCs w:val="20"/>
          <w:lang w:eastAsia="en-GB"/>
          <w14:ligatures w14:val="none"/>
        </w:rPr>
        <w:t>(</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_Ref231811279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17</w:t>
      </w:r>
      <w:r w:rsidR="00B11570">
        <w:rPr>
          <w:rFonts w:ascii="Arial" w:eastAsia="Times New Roman" w:hAnsi="Arial" w:cs="Arial"/>
          <w:color w:val="0000FF"/>
          <w:kern w:val="0"/>
          <w:sz w:val="20"/>
          <w:szCs w:val="20"/>
          <w:lang w:eastAsia="en-GB"/>
          <w14:ligatures w14:val="none"/>
        </w:rPr>
        <w:fldChar w:fldCharType="end"/>
      </w:r>
      <w:r w:rsidR="008A182B" w:rsidRPr="008A182B">
        <w:rPr>
          <w:rFonts w:ascii="Arial" w:eastAsia="Times New Roman" w:hAnsi="Arial" w:cs="Arial"/>
          <w:color w:val="0000FF"/>
          <w:kern w:val="0"/>
          <w:sz w:val="20"/>
          <w:szCs w:val="20"/>
          <w:lang w:eastAsia="en-GB"/>
          <w14:ligatures w14:val="none"/>
        </w:rPr>
        <w:t>)</w:t>
      </w:r>
      <w:r w:rsidRPr="00092C92">
        <w:rPr>
          <w:rFonts w:ascii="Arial" w:eastAsia="Times New Roman" w:hAnsi="Arial" w:cs="Arial"/>
          <w:color w:val="0F1115"/>
          <w:kern w:val="0"/>
          <w:sz w:val="20"/>
          <w:szCs w:val="20"/>
          <w:lang w:eastAsia="en-GB"/>
          <w14:ligatures w14:val="none"/>
        </w:rPr>
        <w:t xml:space="preserve">. DKD was classified using the KDIGO 2024 framework: a persistent (≥3 months) eGFR &lt;60 mL/min/1.73 m² and/or UACR ≥30 mg/g </w:t>
      </w:r>
      <w:r w:rsidR="008A182B" w:rsidRPr="008A182B">
        <w:rPr>
          <w:rFonts w:ascii="Arial" w:eastAsia="Times New Roman" w:hAnsi="Arial" w:cs="Arial"/>
          <w:color w:val="0000FF"/>
          <w:kern w:val="0"/>
          <w:sz w:val="20"/>
          <w:szCs w:val="20"/>
          <w:lang w:eastAsia="en-GB"/>
          <w14:ligatures w14:val="none"/>
        </w:rPr>
        <w:t>(</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_Ref231811142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3</w:t>
      </w:r>
      <w:r w:rsidR="00B11570">
        <w:rPr>
          <w:rFonts w:ascii="Arial" w:eastAsia="Times New Roman" w:hAnsi="Arial" w:cs="Arial"/>
          <w:color w:val="0000FF"/>
          <w:kern w:val="0"/>
          <w:sz w:val="20"/>
          <w:szCs w:val="20"/>
          <w:lang w:eastAsia="en-GB"/>
          <w14:ligatures w14:val="none"/>
        </w:rPr>
        <w:fldChar w:fldCharType="end"/>
      </w:r>
      <w:r w:rsidRPr="008A182B">
        <w:rPr>
          <w:rFonts w:ascii="Arial" w:eastAsia="Times New Roman" w:hAnsi="Arial" w:cs="Arial"/>
          <w:color w:val="0000FF"/>
          <w:kern w:val="0"/>
          <w:sz w:val="20"/>
          <w:szCs w:val="20"/>
          <w:lang w:eastAsia="en-GB"/>
          <w14:ligatures w14:val="none"/>
        </w:rPr>
        <w:t>,</w:t>
      </w:r>
      <w:r w:rsidR="008A182B" w:rsidRPr="008A182B">
        <w:rPr>
          <w:rFonts w:ascii="Arial" w:eastAsia="Times New Roman" w:hAnsi="Arial" w:cs="Arial"/>
          <w:color w:val="0000FF"/>
          <w:kern w:val="0"/>
          <w:sz w:val="20"/>
          <w:szCs w:val="20"/>
          <w:lang w:eastAsia="en-GB"/>
          <w14:ligatures w14:val="none"/>
        </w:rPr>
        <w:t xml:space="preserve"> </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_Ref231811178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4</w:t>
      </w:r>
      <w:r w:rsidR="00B11570">
        <w:rPr>
          <w:rFonts w:ascii="Arial" w:eastAsia="Times New Roman" w:hAnsi="Arial" w:cs="Arial"/>
          <w:color w:val="0000FF"/>
          <w:kern w:val="0"/>
          <w:sz w:val="20"/>
          <w:szCs w:val="20"/>
          <w:lang w:eastAsia="en-GB"/>
          <w14:ligatures w14:val="none"/>
        </w:rPr>
        <w:fldChar w:fldCharType="end"/>
      </w:r>
      <w:r w:rsidR="008A182B" w:rsidRPr="008A182B">
        <w:rPr>
          <w:rFonts w:ascii="Arial" w:eastAsia="Times New Roman" w:hAnsi="Arial" w:cs="Arial"/>
          <w:color w:val="0000FF"/>
          <w:kern w:val="0"/>
          <w:sz w:val="20"/>
          <w:szCs w:val="20"/>
          <w:lang w:eastAsia="en-GB"/>
          <w14:ligatures w14:val="none"/>
        </w:rPr>
        <w:t>)</w:t>
      </w:r>
      <w:r w:rsidRPr="00092C92">
        <w:rPr>
          <w:rFonts w:ascii="Arial" w:eastAsia="Times New Roman" w:hAnsi="Arial" w:cs="Arial"/>
          <w:color w:val="0F1115"/>
          <w:kern w:val="0"/>
          <w:sz w:val="20"/>
          <w:szCs w:val="20"/>
          <w:lang w:eastAsia="en-GB"/>
          <w14:ligatures w14:val="none"/>
        </w:rPr>
        <w:t xml:space="preserve">. Patients with T2DM, eGFR ≥60 mL/min/1.73 m², and UACR &lt;30 mg/g </w:t>
      </w:r>
      <w:r w:rsidR="00244911" w:rsidRPr="00092C92">
        <w:rPr>
          <w:rFonts w:ascii="Arial" w:eastAsia="Times New Roman" w:hAnsi="Arial" w:cs="Arial"/>
          <w:color w:val="0F1115"/>
          <w:kern w:val="0"/>
          <w:sz w:val="20"/>
          <w:szCs w:val="20"/>
          <w:lang w:eastAsia="en-GB"/>
          <w14:ligatures w14:val="none"/>
        </w:rPr>
        <w:t>were</w:t>
      </w:r>
      <w:r w:rsidRPr="00092C92">
        <w:rPr>
          <w:rFonts w:ascii="Arial" w:eastAsia="Times New Roman" w:hAnsi="Arial" w:cs="Arial"/>
          <w:color w:val="0F1115"/>
          <w:kern w:val="0"/>
          <w:sz w:val="20"/>
          <w:szCs w:val="20"/>
          <w:lang w:eastAsia="en-GB"/>
          <w14:ligatures w14:val="none"/>
        </w:rPr>
        <w:t xml:space="preserve"> without DKD. eGFR was estimated using the race</w:t>
      </w:r>
      <w:r w:rsidRPr="00092C92">
        <w:rPr>
          <w:rFonts w:ascii="Arial" w:eastAsia="Times New Roman" w:hAnsi="Arial" w:cs="Arial"/>
          <w:color w:val="0F1115"/>
          <w:kern w:val="0"/>
          <w:sz w:val="20"/>
          <w:szCs w:val="20"/>
          <w:lang w:eastAsia="en-GB"/>
          <w14:ligatures w14:val="none"/>
        </w:rPr>
        <w:noBreakHyphen/>
        <w:t>free 2021 CKD</w:t>
      </w:r>
      <w:r w:rsidRPr="00092C92">
        <w:rPr>
          <w:rFonts w:ascii="Arial" w:eastAsia="Times New Roman" w:hAnsi="Arial" w:cs="Arial"/>
          <w:color w:val="0F1115"/>
          <w:kern w:val="0"/>
          <w:sz w:val="20"/>
          <w:szCs w:val="20"/>
          <w:lang w:eastAsia="en-GB"/>
          <w14:ligatures w14:val="none"/>
        </w:rPr>
        <w:noBreakHyphen/>
        <w:t xml:space="preserve">EPI creatinine equation </w:t>
      </w:r>
      <w:r w:rsidR="008A182B">
        <w:rPr>
          <w:rFonts w:ascii="Arial" w:eastAsia="Times New Roman" w:hAnsi="Arial" w:cs="Arial"/>
          <w:color w:val="0000FF"/>
          <w:kern w:val="0"/>
          <w:sz w:val="20"/>
          <w:szCs w:val="20"/>
          <w:lang w:eastAsia="en-GB"/>
          <w14:ligatures w14:val="none"/>
        </w:rPr>
        <w:t>(</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_Ref231811184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5</w:t>
      </w:r>
      <w:r w:rsidR="00B11570">
        <w:rPr>
          <w:rFonts w:ascii="Arial" w:eastAsia="Times New Roman" w:hAnsi="Arial" w:cs="Arial"/>
          <w:color w:val="0000FF"/>
          <w:kern w:val="0"/>
          <w:sz w:val="20"/>
          <w:szCs w:val="20"/>
          <w:lang w:eastAsia="en-GB"/>
          <w14:ligatures w14:val="none"/>
        </w:rPr>
        <w:fldChar w:fldCharType="end"/>
      </w:r>
      <w:r w:rsidR="008A182B" w:rsidRPr="008A182B">
        <w:rPr>
          <w:rFonts w:ascii="Arial" w:eastAsia="Times New Roman" w:hAnsi="Arial" w:cs="Arial"/>
          <w:color w:val="0000FF"/>
          <w:kern w:val="0"/>
          <w:sz w:val="20"/>
          <w:szCs w:val="20"/>
          <w:lang w:eastAsia="en-GB"/>
          <w14:ligatures w14:val="none"/>
        </w:rPr>
        <w:t>)</w:t>
      </w:r>
      <w:r w:rsidRPr="00092C92">
        <w:rPr>
          <w:rFonts w:ascii="Arial" w:eastAsia="Times New Roman" w:hAnsi="Arial" w:cs="Arial"/>
          <w:color w:val="0F1115"/>
          <w:kern w:val="0"/>
          <w:sz w:val="20"/>
          <w:szCs w:val="20"/>
          <w:lang w:eastAsia="en-GB"/>
          <w14:ligatures w14:val="none"/>
        </w:rPr>
        <w:t>:</w:t>
      </w:r>
    </w:p>
    <w:p w14:paraId="24F5E7A9" w14:textId="77777777" w:rsidR="00226008" w:rsidRPr="00092C92"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92C92">
        <w:rPr>
          <w:rFonts w:ascii="Arial" w:eastAsia="Times New Roman" w:hAnsi="Arial" w:cs="Arial"/>
          <w:color w:val="0F1115"/>
          <w:kern w:val="0"/>
          <w:sz w:val="20"/>
          <w:szCs w:val="20"/>
          <w:lang w:eastAsia="en-GB"/>
          <w14:ligatures w14:val="none"/>
        </w:rPr>
        <w:t>*eGFR = 142 × min (SCr/κ,1)^α × max (SCr/κ,1)^(−1.200) × 0.9938^Age × (1.012 if female)*</w:t>
      </w:r>
    </w:p>
    <w:p w14:paraId="08C4F326" w14:textId="20A81759" w:rsidR="00226008" w:rsidRPr="00092C92"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92C92">
        <w:rPr>
          <w:rFonts w:ascii="Arial" w:eastAsia="Times New Roman" w:hAnsi="Arial" w:cs="Arial"/>
          <w:color w:val="0F1115"/>
          <w:kern w:val="0"/>
          <w:sz w:val="20"/>
          <w:szCs w:val="20"/>
          <w:lang w:eastAsia="en-GB"/>
          <w14:ligatures w14:val="none"/>
        </w:rPr>
        <w:t xml:space="preserve">where κ = 0.7 (female) or 0.9 (male) and α = −0.241 (female) or −0.302 (male). Albuminuria was </w:t>
      </w:r>
      <w:r w:rsidR="00244911">
        <w:rPr>
          <w:rFonts w:ascii="Arial" w:eastAsia="Times New Roman" w:hAnsi="Arial" w:cs="Arial"/>
          <w:color w:val="0F1115"/>
          <w:kern w:val="0"/>
          <w:sz w:val="20"/>
          <w:szCs w:val="20"/>
          <w:lang w:eastAsia="en-GB"/>
          <w14:ligatures w14:val="none"/>
        </w:rPr>
        <w:t>categorised</w:t>
      </w:r>
      <w:r w:rsidRPr="00092C92">
        <w:rPr>
          <w:rFonts w:ascii="Arial" w:eastAsia="Times New Roman" w:hAnsi="Arial" w:cs="Arial"/>
          <w:color w:val="0F1115"/>
          <w:kern w:val="0"/>
          <w:sz w:val="20"/>
          <w:szCs w:val="20"/>
          <w:lang w:eastAsia="en-GB"/>
          <w14:ligatures w14:val="none"/>
        </w:rPr>
        <w:t xml:space="preserve"> into A1 (&lt;30 mg/g), A2 (30–299 mg/g), and A3 (≥300 mg/g).</w:t>
      </w:r>
    </w:p>
    <w:p w14:paraId="06B0A77D" w14:textId="1851EC76" w:rsidR="00226008" w:rsidRPr="00092C92"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92C92">
        <w:rPr>
          <w:rFonts w:ascii="Arial" w:eastAsia="Times New Roman" w:hAnsi="Arial" w:cs="Arial"/>
          <w:color w:val="0F1115"/>
          <w:kern w:val="0"/>
          <w:sz w:val="20"/>
          <w:szCs w:val="20"/>
          <w:lang w:eastAsia="en-GB"/>
          <w14:ligatures w14:val="none"/>
        </w:rPr>
        <w:t>Exclusion criteria comprised non</w:t>
      </w:r>
      <w:r w:rsidRPr="00092C92">
        <w:rPr>
          <w:rFonts w:ascii="Arial" w:eastAsia="Times New Roman" w:hAnsi="Arial" w:cs="Arial"/>
          <w:color w:val="0F1115"/>
          <w:kern w:val="0"/>
          <w:sz w:val="20"/>
          <w:szCs w:val="20"/>
          <w:lang w:eastAsia="en-GB"/>
          <w14:ligatures w14:val="none"/>
        </w:rPr>
        <w:noBreakHyphen/>
        <w:t>diabetic kidney disease (lupus nephritis, vasculitis, primary glomerulonephritis), acute kidney injury within three months, active infection or inflammatory disease, active malignancy, severe chronic liver disease, type 1 or gestational diabetes, pregnancy or lactation, recent major surgery, myocardial infarction or stroke (≤3 months), organ transplantation or chronic high</w:t>
      </w:r>
      <w:r w:rsidRPr="00092C92">
        <w:rPr>
          <w:rFonts w:ascii="Arial" w:eastAsia="Times New Roman" w:hAnsi="Arial" w:cs="Arial"/>
          <w:color w:val="0F1115"/>
          <w:kern w:val="0"/>
          <w:sz w:val="20"/>
          <w:szCs w:val="20"/>
          <w:lang w:eastAsia="en-GB"/>
          <w14:ligatures w14:val="none"/>
        </w:rPr>
        <w:noBreakHyphen/>
        <w:t xml:space="preserve">dose immunosuppression, current </w:t>
      </w:r>
      <w:r w:rsidR="00244911" w:rsidRPr="00092C92">
        <w:rPr>
          <w:rFonts w:ascii="Arial" w:eastAsia="Times New Roman" w:hAnsi="Arial" w:cs="Arial"/>
          <w:color w:val="0F1115"/>
          <w:kern w:val="0"/>
          <w:sz w:val="20"/>
          <w:szCs w:val="20"/>
          <w:lang w:eastAsia="en-GB"/>
          <w14:ligatures w14:val="none"/>
        </w:rPr>
        <w:t>haemodialysis</w:t>
      </w:r>
      <w:r w:rsidRPr="00092C92">
        <w:rPr>
          <w:rFonts w:ascii="Arial" w:eastAsia="Times New Roman" w:hAnsi="Arial" w:cs="Arial"/>
          <w:color w:val="0F1115"/>
          <w:kern w:val="0"/>
          <w:sz w:val="20"/>
          <w:szCs w:val="20"/>
          <w:lang w:eastAsia="en-GB"/>
          <w14:ligatures w14:val="none"/>
        </w:rPr>
        <w:t>, and end</w:t>
      </w:r>
      <w:r w:rsidRPr="00092C92">
        <w:rPr>
          <w:rFonts w:ascii="Arial" w:eastAsia="Times New Roman" w:hAnsi="Arial" w:cs="Arial"/>
          <w:color w:val="0F1115"/>
          <w:kern w:val="0"/>
          <w:sz w:val="20"/>
          <w:szCs w:val="20"/>
          <w:lang w:eastAsia="en-GB"/>
          <w14:ligatures w14:val="none"/>
        </w:rPr>
        <w:noBreakHyphen/>
        <w:t>stage renal disease attributed primarily to hypertension.</w:t>
      </w:r>
    </w:p>
    <w:p w14:paraId="4216201B" w14:textId="6DE41DE4" w:rsidR="00226008"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92C92">
        <w:rPr>
          <w:rFonts w:ascii="Arial" w:eastAsia="Times New Roman" w:hAnsi="Arial" w:cs="Arial"/>
          <w:color w:val="0F1115"/>
          <w:kern w:val="0"/>
          <w:sz w:val="20"/>
          <w:szCs w:val="20"/>
          <w:lang w:eastAsia="en-GB"/>
          <w14:ligatures w14:val="none"/>
        </w:rPr>
        <w:t xml:space="preserve">Healthy controls had fasting blood glucose &lt;110 mg/dL, glycated </w:t>
      </w:r>
      <w:r w:rsidR="00244911">
        <w:rPr>
          <w:rFonts w:ascii="Arial" w:eastAsia="Times New Roman" w:hAnsi="Arial" w:cs="Arial"/>
          <w:color w:val="0F1115"/>
          <w:kern w:val="0"/>
          <w:sz w:val="20"/>
          <w:szCs w:val="20"/>
          <w:lang w:eastAsia="en-GB"/>
          <w14:ligatures w14:val="none"/>
        </w:rPr>
        <w:t>haemoglobin</w:t>
      </w:r>
      <w:r w:rsidRPr="00092C92">
        <w:rPr>
          <w:rFonts w:ascii="Arial" w:eastAsia="Times New Roman" w:hAnsi="Arial" w:cs="Arial"/>
          <w:color w:val="0F1115"/>
          <w:kern w:val="0"/>
          <w:sz w:val="20"/>
          <w:szCs w:val="20"/>
          <w:lang w:eastAsia="en-GB"/>
          <w14:ligatures w14:val="none"/>
        </w:rPr>
        <w:t xml:space="preserve"> (HbA1c) &lt;5.7%, no personal or family history of DKD, age ≥35 years, and were free of overt inflammation or infection; they were matched to patients by age, sex, and geography.</w:t>
      </w:r>
    </w:p>
    <w:p w14:paraId="7D4EB021" w14:textId="77777777" w:rsidR="00244911" w:rsidRPr="00092C92" w:rsidRDefault="00244911"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65DA8067" w14:textId="77777777" w:rsidR="00226008" w:rsidRPr="00244911" w:rsidRDefault="00226008" w:rsidP="00092C92">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244911">
        <w:rPr>
          <w:rFonts w:ascii="Arial" w:eastAsia="Times New Roman" w:hAnsi="Arial" w:cs="Arial"/>
          <w:i/>
          <w:iCs/>
          <w:color w:val="0F1115"/>
          <w:kern w:val="0"/>
          <w:sz w:val="20"/>
          <w:szCs w:val="20"/>
          <w:lang w:eastAsia="en-GB"/>
          <w14:ligatures w14:val="none"/>
        </w:rPr>
        <w:t>Sample size and participant flow</w:t>
      </w:r>
    </w:p>
    <w:p w14:paraId="0A7CCC08" w14:textId="2A2ED370" w:rsidR="00226008"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92C92">
        <w:rPr>
          <w:rFonts w:ascii="Arial" w:eastAsia="Times New Roman" w:hAnsi="Arial" w:cs="Arial"/>
          <w:color w:val="0F1115"/>
          <w:kern w:val="0"/>
          <w:sz w:val="20"/>
          <w:szCs w:val="20"/>
          <w:lang w:eastAsia="en-GB"/>
          <w14:ligatures w14:val="none"/>
        </w:rPr>
        <w:t>The intended sample was 60 participants per group (180 total). All 180 participants were enrolled and provided samples. During ELISA processing and deep</w:t>
      </w:r>
      <w:r w:rsidRPr="00092C92">
        <w:rPr>
          <w:rFonts w:ascii="Arial" w:eastAsia="Times New Roman" w:hAnsi="Arial" w:cs="Arial"/>
          <w:color w:val="0F1115"/>
          <w:kern w:val="0"/>
          <w:sz w:val="20"/>
          <w:szCs w:val="20"/>
          <w:lang w:eastAsia="en-GB"/>
          <w14:ligatures w14:val="none"/>
        </w:rPr>
        <w:noBreakHyphen/>
        <w:t>freeze storage, nine DM</w:t>
      </w:r>
      <w:r w:rsidRPr="00092C92">
        <w:rPr>
          <w:rFonts w:ascii="Arial" w:eastAsia="Times New Roman" w:hAnsi="Arial" w:cs="Arial"/>
          <w:color w:val="0F1115"/>
          <w:kern w:val="0"/>
          <w:sz w:val="20"/>
          <w:szCs w:val="20"/>
          <w:lang w:eastAsia="en-GB"/>
          <w14:ligatures w14:val="none"/>
        </w:rPr>
        <w:noBreakHyphen/>
        <w:t>DKD aliquots were lost owing to tube breakage and freeze–thaw degradation; the final analytic sample for the DM</w:t>
      </w:r>
      <w:r w:rsidRPr="00092C92">
        <w:rPr>
          <w:rFonts w:ascii="Arial" w:eastAsia="Times New Roman" w:hAnsi="Arial" w:cs="Arial"/>
          <w:color w:val="0F1115"/>
          <w:kern w:val="0"/>
          <w:sz w:val="20"/>
          <w:szCs w:val="20"/>
          <w:lang w:eastAsia="en-GB"/>
          <w14:ligatures w14:val="none"/>
        </w:rPr>
        <w:noBreakHyphen/>
        <w:t xml:space="preserve">DKD group was therefore N=51, while the DM (N=60) and control (N=60) groups were retained. The total </w:t>
      </w:r>
      <w:r w:rsidR="00244911">
        <w:rPr>
          <w:rFonts w:ascii="Arial" w:eastAsia="Times New Roman" w:hAnsi="Arial" w:cs="Arial"/>
          <w:color w:val="0F1115"/>
          <w:kern w:val="0"/>
          <w:sz w:val="20"/>
          <w:szCs w:val="20"/>
          <w:lang w:eastAsia="en-GB"/>
          <w14:ligatures w14:val="none"/>
        </w:rPr>
        <w:t>analysed</w:t>
      </w:r>
      <w:r w:rsidRPr="00092C92">
        <w:rPr>
          <w:rFonts w:ascii="Arial" w:eastAsia="Times New Roman" w:hAnsi="Arial" w:cs="Arial"/>
          <w:color w:val="0F1115"/>
          <w:kern w:val="0"/>
          <w:sz w:val="20"/>
          <w:szCs w:val="20"/>
          <w:lang w:eastAsia="en-GB"/>
          <w14:ligatures w14:val="none"/>
        </w:rPr>
        <w:t xml:space="preserve"> sample was 171. Demographic characteristics of </w:t>
      </w:r>
      <w:r w:rsidRPr="00092C92">
        <w:rPr>
          <w:rFonts w:ascii="Arial" w:eastAsia="Times New Roman" w:hAnsi="Arial" w:cs="Arial"/>
          <w:color w:val="0F1115"/>
          <w:kern w:val="0"/>
          <w:sz w:val="20"/>
          <w:szCs w:val="20"/>
          <w:lang w:eastAsia="en-GB"/>
          <w14:ligatures w14:val="none"/>
        </w:rPr>
        <w:t>the remaining DM</w:t>
      </w:r>
      <w:r w:rsidRPr="00092C92">
        <w:rPr>
          <w:rFonts w:ascii="Arial" w:eastAsia="Times New Roman" w:hAnsi="Arial" w:cs="Arial"/>
          <w:color w:val="0F1115"/>
          <w:kern w:val="0"/>
          <w:sz w:val="20"/>
          <w:szCs w:val="20"/>
          <w:lang w:eastAsia="en-GB"/>
          <w14:ligatures w14:val="none"/>
        </w:rPr>
        <w:noBreakHyphen/>
        <w:t xml:space="preserve">DKD sample were compared with </w:t>
      </w:r>
      <w:r w:rsidR="00244911">
        <w:rPr>
          <w:rFonts w:ascii="Arial" w:eastAsia="Times New Roman" w:hAnsi="Arial" w:cs="Arial"/>
          <w:color w:val="0F1115"/>
          <w:kern w:val="0"/>
          <w:sz w:val="20"/>
          <w:szCs w:val="20"/>
          <w:lang w:eastAsia="en-GB"/>
          <w14:ligatures w14:val="none"/>
        </w:rPr>
        <w:t xml:space="preserve">those of </w:t>
      </w:r>
      <w:r w:rsidRPr="00092C92">
        <w:rPr>
          <w:rFonts w:ascii="Arial" w:eastAsia="Times New Roman" w:hAnsi="Arial" w:cs="Arial"/>
          <w:color w:val="0F1115"/>
          <w:kern w:val="0"/>
          <w:sz w:val="20"/>
          <w:szCs w:val="20"/>
          <w:lang w:eastAsia="en-GB"/>
          <w14:ligatures w14:val="none"/>
        </w:rPr>
        <w:t>the originally enrolled patients (using available baseline data) and found to be similar (Table 1). Thus, no systematic bias was introduced by the sample loss.</w:t>
      </w:r>
    </w:p>
    <w:p w14:paraId="3101A256" w14:textId="77777777" w:rsidR="00244911" w:rsidRPr="00092C92" w:rsidRDefault="00244911"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70AC15DC" w14:textId="77777777" w:rsidR="00226008" w:rsidRPr="00244911" w:rsidRDefault="00226008" w:rsidP="00092C92">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244911">
        <w:rPr>
          <w:rFonts w:ascii="Arial" w:eastAsia="Times New Roman" w:hAnsi="Arial" w:cs="Arial"/>
          <w:i/>
          <w:iCs/>
          <w:color w:val="0F1115"/>
          <w:kern w:val="0"/>
          <w:sz w:val="20"/>
          <w:szCs w:val="20"/>
          <w:lang w:eastAsia="en-GB"/>
          <w14:ligatures w14:val="none"/>
        </w:rPr>
        <w:t>Sample collection and biochemical investigations</w:t>
      </w:r>
    </w:p>
    <w:p w14:paraId="14CF99A7" w14:textId="5A825131" w:rsidR="00226008" w:rsidRPr="00092C92"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92C92">
        <w:rPr>
          <w:rFonts w:ascii="Arial" w:eastAsia="Times New Roman" w:hAnsi="Arial" w:cs="Arial"/>
          <w:color w:val="0F1115"/>
          <w:kern w:val="0"/>
          <w:sz w:val="20"/>
          <w:szCs w:val="20"/>
          <w:lang w:eastAsia="en-GB"/>
          <w14:ligatures w14:val="none"/>
        </w:rPr>
        <w:t xml:space="preserve">Venous blood (5 mL) was drawn under sterile conditions after an overnight fast. Three </w:t>
      </w:r>
      <w:r w:rsidR="00244911">
        <w:rPr>
          <w:rFonts w:ascii="Arial" w:eastAsia="Times New Roman" w:hAnsi="Arial" w:cs="Arial"/>
          <w:color w:val="0F1115"/>
          <w:kern w:val="0"/>
          <w:sz w:val="20"/>
          <w:szCs w:val="20"/>
          <w:lang w:eastAsia="en-GB"/>
          <w14:ligatures w14:val="none"/>
        </w:rPr>
        <w:t>millilitres</w:t>
      </w:r>
      <w:r w:rsidRPr="00092C92">
        <w:rPr>
          <w:rFonts w:ascii="Arial" w:eastAsia="Times New Roman" w:hAnsi="Arial" w:cs="Arial"/>
          <w:color w:val="0F1115"/>
          <w:kern w:val="0"/>
          <w:sz w:val="20"/>
          <w:szCs w:val="20"/>
          <w:lang w:eastAsia="en-GB"/>
          <w14:ligatures w14:val="none"/>
        </w:rPr>
        <w:t xml:space="preserve"> were dispensed into a gel separator tube, allowed to clot for 10 minutes at room temperature, and centrifuged at 3,000 rpm for 10 minutes; serum was aliquoted into Eppendorf tubes and stored at −80 °C. Spot urine was obtained for UACR.</w:t>
      </w:r>
    </w:p>
    <w:p w14:paraId="7B46518A" w14:textId="1AB8D723" w:rsidR="00226008"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92C92">
        <w:rPr>
          <w:rFonts w:ascii="Arial" w:eastAsia="Times New Roman" w:hAnsi="Arial" w:cs="Arial"/>
          <w:color w:val="0F1115"/>
          <w:kern w:val="0"/>
          <w:sz w:val="20"/>
          <w:szCs w:val="20"/>
          <w:lang w:eastAsia="en-GB"/>
          <w14:ligatures w14:val="none"/>
        </w:rPr>
        <w:t xml:space="preserve">Routine biochemistry was performed on Roche Cobas </w:t>
      </w:r>
      <w:r w:rsidR="00244911" w:rsidRPr="00092C92">
        <w:rPr>
          <w:rFonts w:ascii="Arial" w:eastAsia="Times New Roman" w:hAnsi="Arial" w:cs="Arial"/>
          <w:color w:val="0F1115"/>
          <w:kern w:val="0"/>
          <w:sz w:val="20"/>
          <w:szCs w:val="20"/>
          <w:lang w:eastAsia="en-GB"/>
          <w14:ligatures w14:val="none"/>
        </w:rPr>
        <w:t>analysers</w:t>
      </w:r>
      <w:r w:rsidRPr="00092C92">
        <w:rPr>
          <w:rFonts w:ascii="Arial" w:eastAsia="Times New Roman" w:hAnsi="Arial" w:cs="Arial"/>
          <w:color w:val="0F1115"/>
          <w:kern w:val="0"/>
          <w:sz w:val="20"/>
          <w:szCs w:val="20"/>
          <w:lang w:eastAsia="en-GB"/>
          <w14:ligatures w14:val="none"/>
        </w:rPr>
        <w:t xml:space="preserve"> (Roche Diagnostics, Mannheim, Germany): fasting blood glucose by hexokinase method (Cobas c311); HbA1c by tetradecyltrimethylammonium</w:t>
      </w:r>
      <w:r w:rsidRPr="00092C92">
        <w:rPr>
          <w:rFonts w:ascii="Arial" w:eastAsia="Times New Roman" w:hAnsi="Arial" w:cs="Arial"/>
          <w:color w:val="0F1115"/>
          <w:kern w:val="0"/>
          <w:sz w:val="20"/>
          <w:szCs w:val="20"/>
          <w:lang w:eastAsia="en-GB"/>
          <w14:ligatures w14:val="none"/>
        </w:rPr>
        <w:noBreakHyphen/>
        <w:t>bromide h</w:t>
      </w:r>
      <w:r w:rsidR="00244911">
        <w:rPr>
          <w:rFonts w:ascii="Arial" w:eastAsia="Times New Roman" w:hAnsi="Arial" w:cs="Arial"/>
          <w:color w:val="0F1115"/>
          <w:kern w:val="0"/>
          <w:sz w:val="20"/>
          <w:szCs w:val="20"/>
          <w:lang w:eastAsia="en-GB"/>
          <w14:ligatures w14:val="none"/>
        </w:rPr>
        <w:t>a</w:t>
      </w:r>
      <w:r w:rsidRPr="00092C92">
        <w:rPr>
          <w:rFonts w:ascii="Arial" w:eastAsia="Times New Roman" w:hAnsi="Arial" w:cs="Arial"/>
          <w:color w:val="0F1115"/>
          <w:kern w:val="0"/>
          <w:sz w:val="20"/>
          <w:szCs w:val="20"/>
          <w:lang w:eastAsia="en-GB"/>
          <w14:ligatures w14:val="none"/>
        </w:rPr>
        <w:t>emolysis with immune</w:t>
      </w:r>
      <w:r w:rsidRPr="00092C92">
        <w:rPr>
          <w:rFonts w:ascii="Arial" w:eastAsia="Times New Roman" w:hAnsi="Arial" w:cs="Arial"/>
          <w:color w:val="0F1115"/>
          <w:kern w:val="0"/>
          <w:sz w:val="20"/>
          <w:szCs w:val="20"/>
          <w:lang w:eastAsia="en-GB"/>
          <w14:ligatures w14:val="none"/>
        </w:rPr>
        <w:noBreakHyphen/>
        <w:t xml:space="preserve">turbidimetric detection (Cobas Integra 400 plus); serum creatinine by alkaline picrate (Jaffe) method </w:t>
      </w:r>
      <w:r w:rsidR="008A182B" w:rsidRPr="008A182B">
        <w:rPr>
          <w:rFonts w:ascii="Arial" w:eastAsia="Times New Roman" w:hAnsi="Arial" w:cs="Arial"/>
          <w:color w:val="0000FF"/>
          <w:kern w:val="0"/>
          <w:sz w:val="20"/>
          <w:szCs w:val="20"/>
          <w:lang w:eastAsia="en-GB"/>
          <w14:ligatures w14:val="none"/>
        </w:rPr>
        <w:t>(</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_Ref231811315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18</w:t>
      </w:r>
      <w:r w:rsidR="00B11570">
        <w:rPr>
          <w:rFonts w:ascii="Arial" w:eastAsia="Times New Roman" w:hAnsi="Arial" w:cs="Arial"/>
          <w:color w:val="0000FF"/>
          <w:kern w:val="0"/>
          <w:sz w:val="20"/>
          <w:szCs w:val="20"/>
          <w:lang w:eastAsia="en-GB"/>
          <w14:ligatures w14:val="none"/>
        </w:rPr>
        <w:fldChar w:fldCharType="end"/>
      </w:r>
      <w:r w:rsidR="008A182B" w:rsidRPr="008A182B">
        <w:rPr>
          <w:rFonts w:ascii="Arial" w:eastAsia="Times New Roman" w:hAnsi="Arial" w:cs="Arial"/>
          <w:color w:val="0000FF"/>
          <w:kern w:val="0"/>
          <w:sz w:val="20"/>
          <w:szCs w:val="20"/>
          <w:lang w:eastAsia="en-GB"/>
          <w14:ligatures w14:val="none"/>
        </w:rPr>
        <w:t>)</w:t>
      </w:r>
      <w:r w:rsidRPr="00092C92">
        <w:rPr>
          <w:rFonts w:ascii="Arial" w:eastAsia="Times New Roman" w:hAnsi="Arial" w:cs="Arial"/>
          <w:color w:val="0F1115"/>
          <w:kern w:val="0"/>
          <w:sz w:val="20"/>
          <w:szCs w:val="20"/>
          <w:lang w:eastAsia="en-GB"/>
          <w14:ligatures w14:val="none"/>
        </w:rPr>
        <w:t xml:space="preserve">; blood urea by urease/Berthelot reaction </w:t>
      </w:r>
      <w:r w:rsidR="008A182B">
        <w:rPr>
          <w:rFonts w:ascii="Arial" w:eastAsia="Times New Roman" w:hAnsi="Arial" w:cs="Arial"/>
          <w:color w:val="0000FF"/>
          <w:kern w:val="0"/>
          <w:sz w:val="20"/>
          <w:szCs w:val="20"/>
          <w:lang w:eastAsia="en-GB"/>
          <w14:ligatures w14:val="none"/>
        </w:rPr>
        <w:t>(</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_Ref231811315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18</w:t>
      </w:r>
      <w:r w:rsidR="00B11570">
        <w:rPr>
          <w:rFonts w:ascii="Arial" w:eastAsia="Times New Roman" w:hAnsi="Arial" w:cs="Arial"/>
          <w:color w:val="0000FF"/>
          <w:kern w:val="0"/>
          <w:sz w:val="20"/>
          <w:szCs w:val="20"/>
          <w:lang w:eastAsia="en-GB"/>
          <w14:ligatures w14:val="none"/>
        </w:rPr>
        <w:fldChar w:fldCharType="end"/>
      </w:r>
      <w:r w:rsidR="008A182B" w:rsidRPr="008A182B">
        <w:rPr>
          <w:rFonts w:ascii="Arial" w:eastAsia="Times New Roman" w:hAnsi="Arial" w:cs="Arial"/>
          <w:color w:val="0000FF"/>
          <w:kern w:val="0"/>
          <w:sz w:val="20"/>
          <w:szCs w:val="20"/>
          <w:lang w:eastAsia="en-GB"/>
          <w14:ligatures w14:val="none"/>
        </w:rPr>
        <w:t>)</w:t>
      </w:r>
      <w:r w:rsidRPr="00092C92">
        <w:rPr>
          <w:rFonts w:ascii="Arial" w:eastAsia="Times New Roman" w:hAnsi="Arial" w:cs="Arial"/>
          <w:color w:val="0F1115"/>
          <w:kern w:val="0"/>
          <w:sz w:val="20"/>
          <w:szCs w:val="20"/>
          <w:lang w:eastAsia="en-GB"/>
          <w14:ligatures w14:val="none"/>
        </w:rPr>
        <w:t>; and lipid profile (total cholesterol, HDL</w:t>
      </w:r>
      <w:r w:rsidRPr="00092C92">
        <w:rPr>
          <w:rFonts w:ascii="Arial" w:eastAsia="Times New Roman" w:hAnsi="Arial" w:cs="Arial"/>
          <w:color w:val="0F1115"/>
          <w:kern w:val="0"/>
          <w:sz w:val="20"/>
          <w:szCs w:val="20"/>
          <w:lang w:eastAsia="en-GB"/>
          <w14:ligatures w14:val="none"/>
        </w:rPr>
        <w:noBreakHyphen/>
        <w:t>C, triglycerides) by enzymatic colorimetric methods, with LDL</w:t>
      </w:r>
      <w:r w:rsidRPr="00092C92">
        <w:rPr>
          <w:rFonts w:ascii="Arial" w:eastAsia="Times New Roman" w:hAnsi="Arial" w:cs="Arial"/>
          <w:color w:val="0F1115"/>
          <w:kern w:val="0"/>
          <w:sz w:val="20"/>
          <w:szCs w:val="20"/>
          <w:lang w:eastAsia="en-GB"/>
          <w14:ligatures w14:val="none"/>
        </w:rPr>
        <w:noBreakHyphen/>
        <w:t>C and VLDL</w:t>
      </w:r>
      <w:r w:rsidRPr="00092C92">
        <w:rPr>
          <w:rFonts w:ascii="Arial" w:eastAsia="Times New Roman" w:hAnsi="Arial" w:cs="Arial"/>
          <w:color w:val="0F1115"/>
          <w:kern w:val="0"/>
          <w:sz w:val="20"/>
          <w:szCs w:val="20"/>
          <w:lang w:eastAsia="en-GB"/>
          <w14:ligatures w14:val="none"/>
        </w:rPr>
        <w:noBreakHyphen/>
        <w:t xml:space="preserve">C calculated by the Friedewald equation </w:t>
      </w:r>
      <w:r w:rsidR="008A182B">
        <w:rPr>
          <w:rFonts w:ascii="Arial" w:eastAsia="Times New Roman" w:hAnsi="Arial" w:cs="Arial"/>
          <w:color w:val="0000FF"/>
          <w:kern w:val="0"/>
          <w:sz w:val="20"/>
          <w:szCs w:val="20"/>
          <w:lang w:eastAsia="en-GB"/>
          <w14:ligatures w14:val="none"/>
        </w:rPr>
        <w:t>(</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_Ref231811326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19</w:t>
      </w:r>
      <w:r w:rsidR="00B11570">
        <w:rPr>
          <w:rFonts w:ascii="Arial" w:eastAsia="Times New Roman" w:hAnsi="Arial" w:cs="Arial"/>
          <w:color w:val="0000FF"/>
          <w:kern w:val="0"/>
          <w:sz w:val="20"/>
          <w:szCs w:val="20"/>
          <w:lang w:eastAsia="en-GB"/>
          <w14:ligatures w14:val="none"/>
        </w:rPr>
        <w:fldChar w:fldCharType="end"/>
      </w:r>
      <w:r w:rsidR="008A182B" w:rsidRPr="008A182B">
        <w:rPr>
          <w:rFonts w:ascii="Arial" w:eastAsia="Times New Roman" w:hAnsi="Arial" w:cs="Arial"/>
          <w:color w:val="0000FF"/>
          <w:kern w:val="0"/>
          <w:sz w:val="20"/>
          <w:szCs w:val="20"/>
          <w:lang w:eastAsia="en-GB"/>
          <w14:ligatures w14:val="none"/>
        </w:rPr>
        <w:t>)</w:t>
      </w:r>
      <w:r w:rsidRPr="00092C92">
        <w:rPr>
          <w:rFonts w:ascii="Arial" w:eastAsia="Times New Roman" w:hAnsi="Arial" w:cs="Arial"/>
          <w:color w:val="0F1115"/>
          <w:kern w:val="0"/>
          <w:sz w:val="20"/>
          <w:szCs w:val="20"/>
          <w:lang w:eastAsia="en-GB"/>
          <w14:ligatures w14:val="none"/>
        </w:rPr>
        <w:t xml:space="preserve">. Insulin was assayed by electrochemiluminescence on the Cobas e411 </w:t>
      </w:r>
      <w:r w:rsidR="00244911">
        <w:rPr>
          <w:rFonts w:ascii="Arial" w:eastAsia="Times New Roman" w:hAnsi="Arial" w:cs="Arial"/>
          <w:color w:val="0F1115"/>
          <w:kern w:val="0"/>
          <w:sz w:val="20"/>
          <w:szCs w:val="20"/>
          <w:lang w:eastAsia="en-GB"/>
          <w14:ligatures w14:val="none"/>
        </w:rPr>
        <w:t>analyser</w:t>
      </w:r>
      <w:r w:rsidRPr="00092C92">
        <w:rPr>
          <w:rFonts w:ascii="Arial" w:eastAsia="Times New Roman" w:hAnsi="Arial" w:cs="Arial"/>
          <w:color w:val="0F1115"/>
          <w:kern w:val="0"/>
          <w:sz w:val="20"/>
          <w:szCs w:val="20"/>
          <w:lang w:eastAsia="en-GB"/>
          <w14:ligatures w14:val="none"/>
        </w:rPr>
        <w:t>; HOMA</w:t>
      </w:r>
      <w:r w:rsidRPr="00092C92">
        <w:rPr>
          <w:rFonts w:ascii="Arial" w:eastAsia="Times New Roman" w:hAnsi="Arial" w:cs="Arial"/>
          <w:color w:val="0F1115"/>
          <w:kern w:val="0"/>
          <w:sz w:val="20"/>
          <w:szCs w:val="20"/>
          <w:lang w:eastAsia="en-GB"/>
          <w14:ligatures w14:val="none"/>
        </w:rPr>
        <w:noBreakHyphen/>
        <w:t xml:space="preserve">IR was calculated as (fasting insulin µU/mL × fasting glucose mg/dL)/405 </w:t>
      </w:r>
      <w:r w:rsidR="008A182B" w:rsidRPr="008A182B">
        <w:rPr>
          <w:rFonts w:ascii="Arial" w:eastAsia="Times New Roman" w:hAnsi="Arial" w:cs="Arial"/>
          <w:color w:val="0000FF"/>
          <w:kern w:val="0"/>
          <w:sz w:val="20"/>
          <w:szCs w:val="20"/>
          <w:lang w:eastAsia="en-GB"/>
          <w14:ligatures w14:val="none"/>
        </w:rPr>
        <w:t>(</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_Ref231811333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20</w:t>
      </w:r>
      <w:r w:rsidR="00B11570">
        <w:rPr>
          <w:rFonts w:ascii="Arial" w:eastAsia="Times New Roman" w:hAnsi="Arial" w:cs="Arial"/>
          <w:color w:val="0000FF"/>
          <w:kern w:val="0"/>
          <w:sz w:val="20"/>
          <w:szCs w:val="20"/>
          <w:lang w:eastAsia="en-GB"/>
          <w14:ligatures w14:val="none"/>
        </w:rPr>
        <w:fldChar w:fldCharType="end"/>
      </w:r>
      <w:r w:rsidR="008A182B">
        <w:rPr>
          <w:rFonts w:ascii="Arial" w:eastAsia="Times New Roman" w:hAnsi="Arial" w:cs="Arial"/>
          <w:color w:val="0000FF"/>
          <w:kern w:val="0"/>
          <w:sz w:val="20"/>
          <w:szCs w:val="20"/>
          <w:lang w:eastAsia="en-GB"/>
          <w14:ligatures w14:val="none"/>
        </w:rPr>
        <w:t>)</w:t>
      </w:r>
      <w:r w:rsidRPr="00092C92">
        <w:rPr>
          <w:rFonts w:ascii="Arial" w:eastAsia="Times New Roman" w:hAnsi="Arial" w:cs="Arial"/>
          <w:color w:val="0F1115"/>
          <w:kern w:val="0"/>
          <w:sz w:val="20"/>
          <w:szCs w:val="20"/>
          <w:lang w:eastAsia="en-GB"/>
          <w14:ligatures w14:val="none"/>
        </w:rPr>
        <w:t>. Urinary albumin was measured by immunofluorescence on the Getein 1160 platform with the GP mAlb Fast Test Kit (Getein Biotech, Nanjing, China), and urinary creatinine on the Bioelab AS</w:t>
      </w:r>
      <w:r w:rsidRPr="00092C92">
        <w:rPr>
          <w:rFonts w:ascii="Arial" w:eastAsia="Times New Roman" w:hAnsi="Arial" w:cs="Arial"/>
          <w:color w:val="0F1115"/>
          <w:kern w:val="0"/>
          <w:sz w:val="20"/>
          <w:szCs w:val="20"/>
          <w:lang w:eastAsia="en-GB"/>
          <w14:ligatures w14:val="none"/>
        </w:rPr>
        <w:noBreakHyphen/>
        <w:t xml:space="preserve">280 </w:t>
      </w:r>
      <w:r w:rsidR="00244911">
        <w:rPr>
          <w:rFonts w:ascii="Arial" w:eastAsia="Times New Roman" w:hAnsi="Arial" w:cs="Arial"/>
          <w:color w:val="0F1115"/>
          <w:kern w:val="0"/>
          <w:sz w:val="20"/>
          <w:szCs w:val="20"/>
          <w:lang w:eastAsia="en-GB"/>
          <w14:ligatures w14:val="none"/>
        </w:rPr>
        <w:t>analyser</w:t>
      </w:r>
      <w:r w:rsidRPr="00092C92">
        <w:rPr>
          <w:rFonts w:ascii="Arial" w:eastAsia="Times New Roman" w:hAnsi="Arial" w:cs="Arial"/>
          <w:color w:val="0F1115"/>
          <w:kern w:val="0"/>
          <w:sz w:val="20"/>
          <w:szCs w:val="20"/>
          <w:lang w:eastAsia="en-GB"/>
          <w14:ligatures w14:val="none"/>
        </w:rPr>
        <w:t xml:space="preserve"> (Bioelab, China). Complete blood count, when required, was performed on a Sysmex XN</w:t>
      </w:r>
      <w:r w:rsidRPr="00092C92">
        <w:rPr>
          <w:rFonts w:ascii="Arial" w:eastAsia="Times New Roman" w:hAnsi="Arial" w:cs="Arial"/>
          <w:color w:val="0F1115"/>
          <w:kern w:val="0"/>
          <w:sz w:val="20"/>
          <w:szCs w:val="20"/>
          <w:lang w:eastAsia="en-GB"/>
          <w14:ligatures w14:val="none"/>
        </w:rPr>
        <w:noBreakHyphen/>
        <w:t>350 (Sysmex, Kobe, Japan).</w:t>
      </w:r>
    </w:p>
    <w:p w14:paraId="481E0C26" w14:textId="77777777" w:rsidR="00244911" w:rsidRPr="00092C92" w:rsidRDefault="00244911"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53B30BF9" w14:textId="77777777" w:rsidR="00226008" w:rsidRPr="00244911" w:rsidRDefault="00226008" w:rsidP="00092C92">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244911">
        <w:rPr>
          <w:rFonts w:ascii="Arial" w:eastAsia="Times New Roman" w:hAnsi="Arial" w:cs="Arial"/>
          <w:i/>
          <w:iCs/>
          <w:color w:val="0F1115"/>
          <w:kern w:val="0"/>
          <w:sz w:val="20"/>
          <w:szCs w:val="20"/>
          <w:lang w:eastAsia="en-GB"/>
          <w14:ligatures w14:val="none"/>
        </w:rPr>
        <w:t>DPP</w:t>
      </w:r>
      <w:r w:rsidRPr="00244911">
        <w:rPr>
          <w:rFonts w:ascii="Arial" w:eastAsia="Times New Roman" w:hAnsi="Arial" w:cs="Arial"/>
          <w:i/>
          <w:iCs/>
          <w:color w:val="0F1115"/>
          <w:kern w:val="0"/>
          <w:sz w:val="20"/>
          <w:szCs w:val="20"/>
          <w:lang w:eastAsia="en-GB"/>
          <w14:ligatures w14:val="none"/>
        </w:rPr>
        <w:noBreakHyphen/>
        <w:t>4 ELISA assay</w:t>
      </w:r>
    </w:p>
    <w:p w14:paraId="16DF3E94" w14:textId="55AB4429" w:rsidR="00226008"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92C92">
        <w:rPr>
          <w:rFonts w:ascii="Arial" w:eastAsia="Times New Roman" w:hAnsi="Arial" w:cs="Arial"/>
          <w:color w:val="0F1115"/>
          <w:kern w:val="0"/>
          <w:sz w:val="20"/>
          <w:szCs w:val="20"/>
          <w:lang w:eastAsia="en-GB"/>
          <w14:ligatures w14:val="none"/>
        </w:rPr>
        <w:t>Serum DPP</w:t>
      </w:r>
      <w:r w:rsidRPr="00092C92">
        <w:rPr>
          <w:rFonts w:ascii="Arial" w:eastAsia="Times New Roman" w:hAnsi="Arial" w:cs="Arial"/>
          <w:color w:val="0F1115"/>
          <w:kern w:val="0"/>
          <w:sz w:val="20"/>
          <w:szCs w:val="20"/>
          <w:lang w:eastAsia="en-GB"/>
          <w14:ligatures w14:val="none"/>
        </w:rPr>
        <w:noBreakHyphen/>
        <w:t>4 (standard range 5–1000 ng/mL; sensitivity 2.67 ng/mL) was quantified using a sandwich ELISA kit (BT Lab, Shanghai, China) that measures total DPP</w:t>
      </w:r>
      <w:r w:rsidRPr="00092C92">
        <w:rPr>
          <w:rFonts w:ascii="Arial" w:eastAsia="Times New Roman" w:hAnsi="Arial" w:cs="Arial"/>
          <w:color w:val="0F1115"/>
          <w:kern w:val="0"/>
          <w:sz w:val="20"/>
          <w:szCs w:val="20"/>
          <w:lang w:eastAsia="en-GB"/>
          <w14:ligatures w14:val="none"/>
        </w:rPr>
        <w:noBreakHyphen/>
        <w:t xml:space="preserve">4 protein, not enzymatic activity. Following the </w:t>
      </w:r>
      <w:r w:rsidR="008A182B">
        <w:rPr>
          <w:rFonts w:ascii="Arial" w:eastAsia="Times New Roman" w:hAnsi="Arial" w:cs="Arial"/>
          <w:color w:val="0F1115"/>
          <w:kern w:val="0"/>
          <w:sz w:val="20"/>
          <w:szCs w:val="20"/>
          <w:lang w:eastAsia="en-GB"/>
          <w14:ligatures w14:val="none"/>
        </w:rPr>
        <w:t>manufacturer's</w:t>
      </w:r>
      <w:r w:rsidRPr="00092C92">
        <w:rPr>
          <w:rFonts w:ascii="Arial" w:eastAsia="Times New Roman" w:hAnsi="Arial" w:cs="Arial"/>
          <w:color w:val="0F1115"/>
          <w:kern w:val="0"/>
          <w:sz w:val="20"/>
          <w:szCs w:val="20"/>
          <w:lang w:eastAsia="en-GB"/>
          <w14:ligatures w14:val="none"/>
        </w:rPr>
        <w:t xml:space="preserve"> protocol, 50 µL of standard or 40 µL of sample plus 10 µL biotinylated antibody were added per well, followed by 50 µL streptavidin–HRP, with incubation for 60 minutes at 37 °C. Plates were washed five times, substrates A and B were added, and the reaction was developed for 10 minutes at 37 °C in the dark. After </w:t>
      </w:r>
      <w:r w:rsidR="00244911">
        <w:rPr>
          <w:rFonts w:ascii="Arial" w:eastAsia="Times New Roman" w:hAnsi="Arial" w:cs="Arial"/>
          <w:color w:val="0F1115"/>
          <w:kern w:val="0"/>
          <w:sz w:val="20"/>
          <w:szCs w:val="20"/>
          <w:lang w:eastAsia="en-GB"/>
          <w14:ligatures w14:val="none"/>
        </w:rPr>
        <w:t xml:space="preserve">the </w:t>
      </w:r>
      <w:r w:rsidRPr="00092C92">
        <w:rPr>
          <w:rFonts w:ascii="Arial" w:eastAsia="Times New Roman" w:hAnsi="Arial" w:cs="Arial"/>
          <w:color w:val="0F1115"/>
          <w:kern w:val="0"/>
          <w:sz w:val="20"/>
          <w:szCs w:val="20"/>
          <w:lang w:eastAsia="en-GB"/>
          <w14:ligatures w14:val="none"/>
        </w:rPr>
        <w:t xml:space="preserve">addition of </w:t>
      </w:r>
      <w:r w:rsidR="00244911">
        <w:rPr>
          <w:rFonts w:ascii="Arial" w:eastAsia="Times New Roman" w:hAnsi="Arial" w:cs="Arial"/>
          <w:color w:val="0F1115"/>
          <w:kern w:val="0"/>
          <w:sz w:val="20"/>
          <w:szCs w:val="20"/>
          <w:lang w:eastAsia="en-GB"/>
          <w14:ligatures w14:val="none"/>
        </w:rPr>
        <w:t xml:space="preserve">the </w:t>
      </w:r>
      <w:r w:rsidRPr="00092C92">
        <w:rPr>
          <w:rFonts w:ascii="Arial" w:eastAsia="Times New Roman" w:hAnsi="Arial" w:cs="Arial"/>
          <w:color w:val="0F1115"/>
          <w:kern w:val="0"/>
          <w:sz w:val="20"/>
          <w:szCs w:val="20"/>
          <w:lang w:eastAsia="en-GB"/>
          <w14:ligatures w14:val="none"/>
        </w:rPr>
        <w:t>stop solution, optical density was read at 450 nm on a microplate reader. Concentrations were derived from a four</w:t>
      </w:r>
      <w:r w:rsidRPr="00092C92">
        <w:rPr>
          <w:rFonts w:ascii="Arial" w:eastAsia="Times New Roman" w:hAnsi="Arial" w:cs="Arial"/>
          <w:color w:val="0F1115"/>
          <w:kern w:val="0"/>
          <w:sz w:val="20"/>
          <w:szCs w:val="20"/>
          <w:lang w:eastAsia="en-GB"/>
          <w14:ligatures w14:val="none"/>
        </w:rPr>
        <w:noBreakHyphen/>
        <w:t>parameter logistic standard curve. Intra</w:t>
      </w:r>
      <w:r w:rsidRPr="00092C92">
        <w:rPr>
          <w:rFonts w:ascii="Arial" w:eastAsia="Times New Roman" w:hAnsi="Arial" w:cs="Arial"/>
          <w:color w:val="0F1115"/>
          <w:kern w:val="0"/>
          <w:sz w:val="20"/>
          <w:szCs w:val="20"/>
          <w:lang w:eastAsia="en-GB"/>
          <w14:ligatures w14:val="none"/>
        </w:rPr>
        <w:noBreakHyphen/>
        <w:t>assay and inter</w:t>
      </w:r>
      <w:r w:rsidRPr="00092C92">
        <w:rPr>
          <w:rFonts w:ascii="Arial" w:eastAsia="Times New Roman" w:hAnsi="Arial" w:cs="Arial"/>
          <w:color w:val="0F1115"/>
          <w:kern w:val="0"/>
          <w:sz w:val="20"/>
          <w:szCs w:val="20"/>
          <w:lang w:eastAsia="en-GB"/>
          <w14:ligatures w14:val="none"/>
        </w:rPr>
        <w:noBreakHyphen/>
        <w:t>assay coefficients of variation were &lt;8% and &lt;10%, respectively.</w:t>
      </w:r>
    </w:p>
    <w:p w14:paraId="0B22A430" w14:textId="77777777" w:rsidR="00244911" w:rsidRPr="00092C92" w:rsidRDefault="00244911"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0D70758E" w14:textId="77777777" w:rsidR="00226008" w:rsidRPr="00244911" w:rsidRDefault="00226008" w:rsidP="00092C92">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244911">
        <w:rPr>
          <w:rFonts w:ascii="Arial" w:eastAsia="Times New Roman" w:hAnsi="Arial" w:cs="Arial"/>
          <w:i/>
          <w:iCs/>
          <w:color w:val="0F1115"/>
          <w:kern w:val="0"/>
          <w:sz w:val="20"/>
          <w:szCs w:val="20"/>
          <w:lang w:eastAsia="en-GB"/>
          <w14:ligatures w14:val="none"/>
        </w:rPr>
        <w:t>Statistical analysis</w:t>
      </w:r>
    </w:p>
    <w:p w14:paraId="2E5A8E7F" w14:textId="417948A5" w:rsidR="00226008" w:rsidRPr="00092C92"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92C92">
        <w:rPr>
          <w:rFonts w:ascii="Arial" w:eastAsia="Times New Roman" w:hAnsi="Arial" w:cs="Arial"/>
          <w:color w:val="0F1115"/>
          <w:kern w:val="0"/>
          <w:sz w:val="20"/>
          <w:szCs w:val="20"/>
          <w:lang w:eastAsia="en-GB"/>
          <w14:ligatures w14:val="none"/>
        </w:rPr>
        <w:lastRenderedPageBreak/>
        <w:t>Statistical analyses were performed in IBM SPSS Statistics version 27 and GraphPad Prism version 10. Distribution normality was assessed by the Shapiro–Wilk test. Normally distributed continuous variables are presented as mean ± standard deviation (SD) and compared by one</w:t>
      </w:r>
      <w:r w:rsidRPr="00092C92">
        <w:rPr>
          <w:rFonts w:ascii="Arial" w:eastAsia="Times New Roman" w:hAnsi="Arial" w:cs="Arial"/>
          <w:color w:val="0F1115"/>
          <w:kern w:val="0"/>
          <w:sz w:val="20"/>
          <w:szCs w:val="20"/>
          <w:lang w:eastAsia="en-GB"/>
          <w14:ligatures w14:val="none"/>
        </w:rPr>
        <w:noBreakHyphen/>
        <w:t>way analysis of variance (ANOVA) with Tukey HSD post hoc tests. Non</w:t>
      </w:r>
      <w:r w:rsidRPr="00092C92">
        <w:rPr>
          <w:rFonts w:ascii="Arial" w:eastAsia="Times New Roman" w:hAnsi="Arial" w:cs="Arial"/>
          <w:color w:val="0F1115"/>
          <w:kern w:val="0"/>
          <w:sz w:val="20"/>
          <w:szCs w:val="20"/>
          <w:lang w:eastAsia="en-GB"/>
          <w14:ligatures w14:val="none"/>
        </w:rPr>
        <w:noBreakHyphen/>
        <w:t xml:space="preserve">normally distributed continuous variables are presented as median (interquartile range, IQR) and compared by the Kruskal–Wallis test with </w:t>
      </w:r>
      <w:r w:rsidR="00936D19">
        <w:rPr>
          <w:rFonts w:ascii="Arial" w:eastAsia="Times New Roman" w:hAnsi="Arial" w:cs="Arial"/>
          <w:color w:val="0F1115"/>
          <w:kern w:val="0"/>
          <w:sz w:val="20"/>
          <w:szCs w:val="20"/>
          <w:lang w:eastAsia="en-GB"/>
          <w14:ligatures w14:val="none"/>
        </w:rPr>
        <w:t>Dunn's</w:t>
      </w:r>
      <w:r w:rsidRPr="00092C92">
        <w:rPr>
          <w:rFonts w:ascii="Arial" w:eastAsia="Times New Roman" w:hAnsi="Arial" w:cs="Arial"/>
          <w:color w:val="0F1115"/>
          <w:kern w:val="0"/>
          <w:sz w:val="20"/>
          <w:szCs w:val="20"/>
          <w:lang w:eastAsia="en-GB"/>
          <w14:ligatures w14:val="none"/>
        </w:rPr>
        <w:t xml:space="preserve"> post hoc test. Categorical variables are presented as n (%) and compared by χ² or </w:t>
      </w:r>
      <w:r w:rsidR="00936D19">
        <w:rPr>
          <w:rFonts w:ascii="Arial" w:eastAsia="Times New Roman" w:hAnsi="Arial" w:cs="Arial"/>
          <w:color w:val="0F1115"/>
          <w:kern w:val="0"/>
          <w:sz w:val="20"/>
          <w:szCs w:val="20"/>
          <w:lang w:eastAsia="en-GB"/>
          <w14:ligatures w14:val="none"/>
        </w:rPr>
        <w:t>Fisher's</w:t>
      </w:r>
      <w:r w:rsidRPr="00092C92">
        <w:rPr>
          <w:rFonts w:ascii="Arial" w:eastAsia="Times New Roman" w:hAnsi="Arial" w:cs="Arial"/>
          <w:color w:val="0F1115"/>
          <w:kern w:val="0"/>
          <w:sz w:val="20"/>
          <w:szCs w:val="20"/>
          <w:lang w:eastAsia="en-GB"/>
          <w14:ligatures w14:val="none"/>
        </w:rPr>
        <w:t xml:space="preserve"> exact tests. Bivariate associations were examined by </w:t>
      </w:r>
      <w:r w:rsidR="00936D19">
        <w:rPr>
          <w:rFonts w:ascii="Arial" w:eastAsia="Times New Roman" w:hAnsi="Arial" w:cs="Arial"/>
          <w:color w:val="0F1115"/>
          <w:kern w:val="0"/>
          <w:sz w:val="20"/>
          <w:szCs w:val="20"/>
          <w:lang w:eastAsia="en-GB"/>
          <w14:ligatures w14:val="none"/>
        </w:rPr>
        <w:t>Spearman's</w:t>
      </w:r>
      <w:r w:rsidRPr="00092C92">
        <w:rPr>
          <w:rFonts w:ascii="Arial" w:eastAsia="Times New Roman" w:hAnsi="Arial" w:cs="Arial"/>
          <w:color w:val="0F1115"/>
          <w:kern w:val="0"/>
          <w:sz w:val="20"/>
          <w:szCs w:val="20"/>
          <w:lang w:eastAsia="en-GB"/>
          <w14:ligatures w14:val="none"/>
        </w:rPr>
        <w:t xml:space="preserve"> rank correlation, given that several variables were ordinal (CKD stage, albuminuria category) or non</w:t>
      </w:r>
      <w:r w:rsidRPr="00092C92">
        <w:rPr>
          <w:rFonts w:ascii="Arial" w:eastAsia="Times New Roman" w:hAnsi="Arial" w:cs="Arial"/>
          <w:color w:val="0F1115"/>
          <w:kern w:val="0"/>
          <w:sz w:val="20"/>
          <w:szCs w:val="20"/>
          <w:lang w:eastAsia="en-GB"/>
          <w14:ligatures w14:val="none"/>
        </w:rPr>
        <w:noBreakHyphen/>
        <w:t>normal. Multivariable binary logistic regression was used to identify factors independently associated with DKD; candidate variables (DPP</w:t>
      </w:r>
      <w:r w:rsidRPr="00092C92">
        <w:rPr>
          <w:rFonts w:ascii="Arial" w:eastAsia="Times New Roman" w:hAnsi="Arial" w:cs="Arial"/>
          <w:color w:val="0F1115"/>
          <w:kern w:val="0"/>
          <w:sz w:val="20"/>
          <w:szCs w:val="20"/>
          <w:lang w:eastAsia="en-GB"/>
          <w14:ligatures w14:val="none"/>
        </w:rPr>
        <w:noBreakHyphen/>
        <w:t xml:space="preserve">4, age, sex, BMI, hypertension, HbA1c, diabetes duration, antidiabetic medication classes) were entered </w:t>
      </w:r>
      <w:r w:rsidRPr="00092C92">
        <w:rPr>
          <w:rFonts w:ascii="Arial" w:eastAsia="Times New Roman" w:hAnsi="Arial" w:cs="Arial"/>
          <w:color w:val="0F1115"/>
          <w:kern w:val="0"/>
          <w:sz w:val="20"/>
          <w:szCs w:val="20"/>
          <w:lang w:eastAsia="en-GB"/>
          <w14:ligatures w14:val="none"/>
        </w:rPr>
        <w:t>simultaneously. Because the number of DKD events (51) is modest relative to the number of predictors, the regression should be interpreted as exploratory and hypothesis</w:t>
      </w:r>
      <w:r w:rsidRPr="00092C92">
        <w:rPr>
          <w:rFonts w:ascii="Arial" w:eastAsia="Times New Roman" w:hAnsi="Arial" w:cs="Arial"/>
          <w:color w:val="0F1115"/>
          <w:kern w:val="0"/>
          <w:sz w:val="20"/>
          <w:szCs w:val="20"/>
          <w:lang w:eastAsia="en-GB"/>
          <w14:ligatures w14:val="none"/>
        </w:rPr>
        <w:noBreakHyphen/>
        <w:t>generating. ROC curve analysis with the Youden J statistic identified the optimal cutoff and reported sensitivity and specificity. A two</w:t>
      </w:r>
      <w:r w:rsidRPr="00092C92">
        <w:rPr>
          <w:rFonts w:ascii="Arial" w:eastAsia="Times New Roman" w:hAnsi="Arial" w:cs="Arial"/>
          <w:color w:val="0F1115"/>
          <w:kern w:val="0"/>
          <w:sz w:val="20"/>
          <w:szCs w:val="20"/>
          <w:lang w:eastAsia="en-GB"/>
          <w14:ligatures w14:val="none"/>
        </w:rPr>
        <w:noBreakHyphen/>
        <w:t>tailed P</w:t>
      </w:r>
      <w:r w:rsidRPr="00092C92">
        <w:rPr>
          <w:rFonts w:ascii="Arial" w:eastAsia="Times New Roman" w:hAnsi="Arial" w:cs="Arial"/>
          <w:color w:val="0F1115"/>
          <w:kern w:val="0"/>
          <w:sz w:val="20"/>
          <w:szCs w:val="20"/>
          <w:lang w:eastAsia="en-GB"/>
          <w14:ligatures w14:val="none"/>
        </w:rPr>
        <w:noBreakHyphen/>
        <w:t>value &lt;0.05 was deemed statistically significant.</w:t>
      </w:r>
    </w:p>
    <w:p w14:paraId="631963AB" w14:textId="4B0170E5" w:rsidR="00226008" w:rsidRPr="00092C92"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6011868A" w14:textId="77777777" w:rsidR="00226008" w:rsidRPr="00092C92" w:rsidRDefault="00226008" w:rsidP="00092C92">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r w:rsidRPr="00092C92">
        <w:rPr>
          <w:rFonts w:ascii="Arial" w:eastAsia="Times New Roman" w:hAnsi="Arial" w:cs="Arial"/>
          <w:b/>
          <w:bCs/>
          <w:color w:val="0F1115"/>
          <w:kern w:val="0"/>
          <w:sz w:val="20"/>
          <w:szCs w:val="20"/>
          <w:lang w:eastAsia="en-GB"/>
          <w14:ligatures w14:val="none"/>
        </w:rPr>
        <w:t>Results</w:t>
      </w:r>
    </w:p>
    <w:p w14:paraId="1B6339CC" w14:textId="77777777" w:rsidR="00226008" w:rsidRPr="00244911" w:rsidRDefault="00226008" w:rsidP="00092C92">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244911">
        <w:rPr>
          <w:rFonts w:ascii="Arial" w:eastAsia="Times New Roman" w:hAnsi="Arial" w:cs="Arial"/>
          <w:i/>
          <w:iCs/>
          <w:color w:val="0F1115"/>
          <w:kern w:val="0"/>
          <w:sz w:val="20"/>
          <w:szCs w:val="20"/>
          <w:lang w:eastAsia="en-GB"/>
          <w14:ligatures w14:val="none"/>
        </w:rPr>
        <w:t>Demographic and clinical characteristics</w:t>
      </w:r>
    </w:p>
    <w:p w14:paraId="48ACFC88" w14:textId="0168FC4E" w:rsidR="00226008"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92C92">
        <w:rPr>
          <w:rFonts w:ascii="Arial" w:eastAsia="Times New Roman" w:hAnsi="Arial" w:cs="Arial"/>
          <w:color w:val="0F1115"/>
          <w:kern w:val="0"/>
          <w:sz w:val="20"/>
          <w:szCs w:val="20"/>
          <w:lang w:eastAsia="en-GB"/>
          <w14:ligatures w14:val="none"/>
        </w:rPr>
        <w:t>The three groups were well matched in age, sex, and BMI (Table 1). Mean age was 56.8 ± 12.4 years in DM</w:t>
      </w:r>
      <w:r w:rsidRPr="00092C92">
        <w:rPr>
          <w:rFonts w:ascii="Arial" w:eastAsia="Times New Roman" w:hAnsi="Arial" w:cs="Arial"/>
          <w:color w:val="0F1115"/>
          <w:kern w:val="0"/>
          <w:sz w:val="20"/>
          <w:szCs w:val="20"/>
          <w:lang w:eastAsia="en-GB"/>
          <w14:ligatures w14:val="none"/>
        </w:rPr>
        <w:noBreakHyphen/>
        <w:t>DKD, 53.4 ± 11.6 in DM, and 52.4 ± 13.8 in controls (P = 0.169). Male predominance was modest and similar across groups (DM</w:t>
      </w:r>
      <w:r w:rsidRPr="00092C92">
        <w:rPr>
          <w:rFonts w:ascii="Arial" w:eastAsia="Times New Roman" w:hAnsi="Arial" w:cs="Arial"/>
          <w:color w:val="0F1115"/>
          <w:kern w:val="0"/>
          <w:sz w:val="20"/>
          <w:szCs w:val="20"/>
          <w:lang w:eastAsia="en-GB"/>
          <w14:ligatures w14:val="none"/>
        </w:rPr>
        <w:noBreakHyphen/>
        <w:t>DKD</w:t>
      </w:r>
      <w:r w:rsidR="00244911">
        <w:rPr>
          <w:rFonts w:ascii="Arial" w:eastAsia="Times New Roman" w:hAnsi="Arial" w:cs="Arial"/>
          <w:color w:val="0F1115"/>
          <w:kern w:val="0"/>
          <w:sz w:val="20"/>
          <w:szCs w:val="20"/>
          <w:lang w:eastAsia="en-GB"/>
          <w14:ligatures w14:val="none"/>
        </w:rPr>
        <w:t>: 57%, DM: 47%, controls:</w:t>
      </w:r>
      <w:r w:rsidRPr="00092C92">
        <w:rPr>
          <w:rFonts w:ascii="Arial" w:eastAsia="Times New Roman" w:hAnsi="Arial" w:cs="Arial"/>
          <w:color w:val="0F1115"/>
          <w:kern w:val="0"/>
          <w:sz w:val="20"/>
          <w:szCs w:val="20"/>
          <w:lang w:eastAsia="en-GB"/>
          <w14:ligatures w14:val="none"/>
        </w:rPr>
        <w:t xml:space="preserve"> 50%; P = 0.556). BMI ranged from 26.7 to 28.1 kg/m² across groups (P = 0.095). The absence of demographic differences supports the comparability of groups for biomarker analyses.</w:t>
      </w:r>
    </w:p>
    <w:p w14:paraId="2F776F3E" w14:textId="77777777" w:rsidR="00DE59FD" w:rsidRDefault="00DE59FD"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sectPr w:rsidR="00DE59FD" w:rsidSect="00DE59FD">
          <w:type w:val="continuous"/>
          <w:pgSz w:w="11906" w:h="16838"/>
          <w:pgMar w:top="1440" w:right="1440" w:bottom="1440" w:left="1440" w:header="720" w:footer="720" w:gutter="0"/>
          <w:cols w:num="2" w:space="432"/>
          <w:titlePg/>
          <w:docGrid w:linePitch="360"/>
        </w:sectPr>
      </w:pPr>
    </w:p>
    <w:p w14:paraId="645FAEBA" w14:textId="77777777" w:rsidR="00244911" w:rsidRPr="00092C92" w:rsidRDefault="00244911"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2F60DACE" w14:textId="4C9C76A8" w:rsidR="00226008" w:rsidRPr="00092C92" w:rsidRDefault="00226008" w:rsidP="00244911">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sidRPr="00092C92">
        <w:rPr>
          <w:rFonts w:ascii="Arial" w:eastAsia="Times New Roman" w:hAnsi="Arial" w:cs="Arial"/>
          <w:b/>
          <w:bCs/>
          <w:color w:val="0F1115"/>
          <w:kern w:val="0"/>
          <w:sz w:val="20"/>
          <w:szCs w:val="20"/>
          <w:lang w:eastAsia="en-GB"/>
          <w14:ligatures w14:val="none"/>
        </w:rPr>
        <w:t>Table 1</w:t>
      </w:r>
      <w:r w:rsidR="00244911">
        <w:rPr>
          <w:rFonts w:ascii="Arial" w:eastAsia="Times New Roman" w:hAnsi="Arial" w:cs="Arial"/>
          <w:b/>
          <w:bCs/>
          <w:color w:val="0F1115"/>
          <w:kern w:val="0"/>
          <w:sz w:val="20"/>
          <w:szCs w:val="20"/>
          <w:lang w:eastAsia="en-GB"/>
          <w14:ligatures w14:val="none"/>
        </w:rPr>
        <w:t>:</w:t>
      </w:r>
      <w:r w:rsidRPr="00092C92">
        <w:rPr>
          <w:rFonts w:ascii="Arial" w:eastAsia="Times New Roman" w:hAnsi="Arial" w:cs="Arial"/>
          <w:b/>
          <w:bCs/>
          <w:color w:val="0F1115"/>
          <w:kern w:val="0"/>
          <w:sz w:val="20"/>
          <w:szCs w:val="20"/>
          <w:lang w:eastAsia="en-GB"/>
          <w14:ligatures w14:val="none"/>
        </w:rPr>
        <w:t xml:space="preserve"> Demographic and clinical characteristics of study participants</w:t>
      </w:r>
    </w:p>
    <w:tbl>
      <w:tblPr>
        <w:tblW w:w="7393" w:type="dxa"/>
        <w:jc w:val="center"/>
        <w:tblLook w:val="04A0" w:firstRow="1" w:lastRow="0" w:firstColumn="1" w:lastColumn="0" w:noHBand="0" w:noVBand="1"/>
      </w:tblPr>
      <w:tblGrid>
        <w:gridCol w:w="1584"/>
        <w:gridCol w:w="1811"/>
        <w:gridCol w:w="1327"/>
        <w:gridCol w:w="1711"/>
        <w:gridCol w:w="960"/>
      </w:tblGrid>
      <w:tr w:rsidR="00D35C47" w:rsidRPr="00D35C47" w14:paraId="36E91F31" w14:textId="77777777" w:rsidTr="00265988">
        <w:trPr>
          <w:trHeight w:val="50"/>
          <w:jc w:val="center"/>
        </w:trPr>
        <w:tc>
          <w:tcPr>
            <w:tcW w:w="1584" w:type="dxa"/>
            <w:tcBorders>
              <w:top w:val="single" w:sz="4" w:space="0" w:color="auto"/>
              <w:left w:val="nil"/>
              <w:bottom w:val="single" w:sz="4" w:space="0" w:color="auto"/>
              <w:right w:val="nil"/>
            </w:tcBorders>
            <w:noWrap/>
            <w:vAlign w:val="center"/>
            <w:hideMark/>
          </w:tcPr>
          <w:p w14:paraId="49F9BDED" w14:textId="77777777" w:rsidR="00D35C47" w:rsidRPr="00D35C47" w:rsidRDefault="00D35C47" w:rsidP="00D35C47">
            <w:pPr>
              <w:spacing w:after="0" w:line="240" w:lineRule="auto"/>
              <w:jc w:val="center"/>
              <w:rPr>
                <w:rFonts w:ascii="Arial" w:eastAsia="Times New Roman" w:hAnsi="Arial" w:cs="Arial"/>
                <w:b/>
                <w:bCs/>
                <w:color w:val="000000"/>
                <w:kern w:val="0"/>
                <w:sz w:val="20"/>
                <w:szCs w:val="20"/>
                <w:lang w:eastAsia="en-GB"/>
                <w14:ligatures w14:val="none"/>
              </w:rPr>
            </w:pPr>
            <w:r w:rsidRPr="00D35C47">
              <w:rPr>
                <w:rFonts w:ascii="Arial" w:eastAsia="Times New Roman" w:hAnsi="Arial" w:cs="Arial"/>
                <w:b/>
                <w:bCs/>
                <w:color w:val="000000"/>
                <w:kern w:val="0"/>
                <w:sz w:val="20"/>
                <w:szCs w:val="20"/>
                <w:lang w:eastAsia="en-GB"/>
                <w14:ligatures w14:val="none"/>
              </w:rPr>
              <w:t>Variable</w:t>
            </w:r>
          </w:p>
        </w:tc>
        <w:tc>
          <w:tcPr>
            <w:tcW w:w="1811" w:type="dxa"/>
            <w:tcBorders>
              <w:top w:val="single" w:sz="4" w:space="0" w:color="auto"/>
              <w:left w:val="nil"/>
              <w:bottom w:val="single" w:sz="4" w:space="0" w:color="auto"/>
              <w:right w:val="nil"/>
            </w:tcBorders>
            <w:noWrap/>
            <w:vAlign w:val="center"/>
            <w:hideMark/>
          </w:tcPr>
          <w:p w14:paraId="0CF80AE9" w14:textId="77777777" w:rsidR="00D35C47" w:rsidRPr="00D35C47" w:rsidRDefault="00D35C47" w:rsidP="00D35C47">
            <w:pPr>
              <w:spacing w:after="0" w:line="240" w:lineRule="auto"/>
              <w:jc w:val="center"/>
              <w:rPr>
                <w:rFonts w:ascii="Arial" w:eastAsia="Times New Roman" w:hAnsi="Arial" w:cs="Arial"/>
                <w:b/>
                <w:bCs/>
                <w:color w:val="000000"/>
                <w:kern w:val="0"/>
                <w:sz w:val="20"/>
                <w:szCs w:val="20"/>
                <w:lang w:eastAsia="en-GB"/>
                <w14:ligatures w14:val="none"/>
              </w:rPr>
            </w:pPr>
            <w:r w:rsidRPr="00D35C47">
              <w:rPr>
                <w:rFonts w:ascii="Arial" w:eastAsia="Times New Roman" w:hAnsi="Arial" w:cs="Arial"/>
                <w:b/>
                <w:bCs/>
                <w:color w:val="000000"/>
                <w:kern w:val="0"/>
                <w:sz w:val="20"/>
                <w:szCs w:val="20"/>
                <w:lang w:eastAsia="en-GB"/>
                <w14:ligatures w14:val="none"/>
              </w:rPr>
              <w:t>DM-DKD (N=51)</w:t>
            </w:r>
          </w:p>
        </w:tc>
        <w:tc>
          <w:tcPr>
            <w:tcW w:w="1327" w:type="dxa"/>
            <w:tcBorders>
              <w:top w:val="single" w:sz="4" w:space="0" w:color="auto"/>
              <w:left w:val="nil"/>
              <w:bottom w:val="single" w:sz="4" w:space="0" w:color="auto"/>
              <w:right w:val="nil"/>
            </w:tcBorders>
            <w:noWrap/>
            <w:vAlign w:val="center"/>
            <w:hideMark/>
          </w:tcPr>
          <w:p w14:paraId="22C75002" w14:textId="77777777" w:rsidR="00D35C47" w:rsidRPr="00D35C47" w:rsidRDefault="00D35C47" w:rsidP="00D35C47">
            <w:pPr>
              <w:spacing w:after="0" w:line="240" w:lineRule="auto"/>
              <w:jc w:val="center"/>
              <w:rPr>
                <w:rFonts w:ascii="Arial" w:eastAsia="Times New Roman" w:hAnsi="Arial" w:cs="Arial"/>
                <w:b/>
                <w:bCs/>
                <w:color w:val="000000"/>
                <w:kern w:val="0"/>
                <w:sz w:val="20"/>
                <w:szCs w:val="20"/>
                <w:lang w:eastAsia="en-GB"/>
                <w14:ligatures w14:val="none"/>
              </w:rPr>
            </w:pPr>
            <w:r w:rsidRPr="00D35C47">
              <w:rPr>
                <w:rFonts w:ascii="Arial" w:eastAsia="Times New Roman" w:hAnsi="Arial" w:cs="Arial"/>
                <w:b/>
                <w:bCs/>
                <w:color w:val="000000"/>
                <w:kern w:val="0"/>
                <w:sz w:val="20"/>
                <w:szCs w:val="20"/>
                <w:lang w:eastAsia="en-GB"/>
                <w14:ligatures w14:val="none"/>
              </w:rPr>
              <w:t>DM (N=60)</w:t>
            </w:r>
          </w:p>
        </w:tc>
        <w:tc>
          <w:tcPr>
            <w:tcW w:w="1711" w:type="dxa"/>
            <w:tcBorders>
              <w:top w:val="single" w:sz="4" w:space="0" w:color="auto"/>
              <w:left w:val="nil"/>
              <w:bottom w:val="single" w:sz="4" w:space="0" w:color="auto"/>
              <w:right w:val="nil"/>
            </w:tcBorders>
            <w:noWrap/>
            <w:vAlign w:val="center"/>
            <w:hideMark/>
          </w:tcPr>
          <w:p w14:paraId="53551B84" w14:textId="77777777" w:rsidR="00D35C47" w:rsidRPr="00D35C47" w:rsidRDefault="00D35C47" w:rsidP="00D35C47">
            <w:pPr>
              <w:spacing w:after="0" w:line="240" w:lineRule="auto"/>
              <w:jc w:val="center"/>
              <w:rPr>
                <w:rFonts w:ascii="Arial" w:eastAsia="Times New Roman" w:hAnsi="Arial" w:cs="Arial"/>
                <w:b/>
                <w:bCs/>
                <w:color w:val="000000"/>
                <w:kern w:val="0"/>
                <w:sz w:val="20"/>
                <w:szCs w:val="20"/>
                <w:lang w:eastAsia="en-GB"/>
                <w14:ligatures w14:val="none"/>
              </w:rPr>
            </w:pPr>
            <w:r w:rsidRPr="00D35C47">
              <w:rPr>
                <w:rFonts w:ascii="Arial" w:eastAsia="Times New Roman" w:hAnsi="Arial" w:cs="Arial"/>
                <w:b/>
                <w:bCs/>
                <w:color w:val="000000"/>
                <w:kern w:val="0"/>
                <w:sz w:val="20"/>
                <w:szCs w:val="20"/>
                <w:lang w:eastAsia="en-GB"/>
                <w14:ligatures w14:val="none"/>
              </w:rPr>
              <w:t>Control (N=60)</w:t>
            </w:r>
          </w:p>
        </w:tc>
        <w:tc>
          <w:tcPr>
            <w:tcW w:w="960" w:type="dxa"/>
            <w:tcBorders>
              <w:top w:val="single" w:sz="4" w:space="0" w:color="auto"/>
              <w:left w:val="nil"/>
              <w:bottom w:val="single" w:sz="4" w:space="0" w:color="auto"/>
              <w:right w:val="nil"/>
            </w:tcBorders>
            <w:noWrap/>
            <w:vAlign w:val="center"/>
            <w:hideMark/>
          </w:tcPr>
          <w:p w14:paraId="030D790A" w14:textId="77777777" w:rsidR="00D35C47" w:rsidRPr="00D35C47" w:rsidRDefault="00D35C47" w:rsidP="00D35C47">
            <w:pPr>
              <w:spacing w:after="0" w:line="240" w:lineRule="auto"/>
              <w:jc w:val="center"/>
              <w:rPr>
                <w:rFonts w:ascii="Arial" w:eastAsia="Times New Roman" w:hAnsi="Arial" w:cs="Arial"/>
                <w:b/>
                <w:bCs/>
                <w:color w:val="000000"/>
                <w:kern w:val="0"/>
                <w:sz w:val="20"/>
                <w:szCs w:val="20"/>
                <w:lang w:eastAsia="en-GB"/>
                <w14:ligatures w14:val="none"/>
              </w:rPr>
            </w:pPr>
            <w:r w:rsidRPr="00D35C47">
              <w:rPr>
                <w:rFonts w:ascii="Arial" w:eastAsia="Times New Roman" w:hAnsi="Arial" w:cs="Arial"/>
                <w:b/>
                <w:bCs/>
                <w:color w:val="000000"/>
                <w:kern w:val="0"/>
                <w:sz w:val="20"/>
                <w:szCs w:val="20"/>
                <w:lang w:eastAsia="en-GB"/>
                <w14:ligatures w14:val="none"/>
              </w:rPr>
              <w:t>P value</w:t>
            </w:r>
          </w:p>
        </w:tc>
      </w:tr>
      <w:tr w:rsidR="00D35C47" w:rsidRPr="00D35C47" w14:paraId="5BF7A6E1" w14:textId="77777777" w:rsidTr="00DE59FD">
        <w:trPr>
          <w:trHeight w:val="53"/>
          <w:jc w:val="center"/>
        </w:trPr>
        <w:tc>
          <w:tcPr>
            <w:tcW w:w="1584" w:type="dxa"/>
            <w:tcBorders>
              <w:top w:val="nil"/>
              <w:left w:val="nil"/>
              <w:bottom w:val="nil"/>
              <w:right w:val="nil"/>
            </w:tcBorders>
            <w:noWrap/>
            <w:vAlign w:val="center"/>
            <w:hideMark/>
          </w:tcPr>
          <w:p w14:paraId="285E7B3D" w14:textId="77777777" w:rsidR="00D35C47" w:rsidRPr="00D35C47" w:rsidRDefault="00D35C47" w:rsidP="00D35C47">
            <w:pPr>
              <w:spacing w:after="0" w:line="240" w:lineRule="auto"/>
              <w:rPr>
                <w:rFonts w:ascii="Arial" w:eastAsia="Times New Roman" w:hAnsi="Arial" w:cs="Arial"/>
                <w:color w:val="000000"/>
                <w:kern w:val="0"/>
                <w:sz w:val="20"/>
                <w:szCs w:val="20"/>
                <w:lang w:eastAsia="en-GB"/>
                <w14:ligatures w14:val="none"/>
              </w:rPr>
            </w:pPr>
            <w:r w:rsidRPr="00D35C47">
              <w:rPr>
                <w:rFonts w:ascii="Arial" w:eastAsia="Times New Roman" w:hAnsi="Arial" w:cs="Arial"/>
                <w:color w:val="000000"/>
                <w:kern w:val="0"/>
                <w:sz w:val="20"/>
                <w:szCs w:val="20"/>
                <w:lang w:eastAsia="en-GB"/>
                <w14:ligatures w14:val="none"/>
              </w:rPr>
              <w:t>Age (years)</w:t>
            </w:r>
          </w:p>
        </w:tc>
        <w:tc>
          <w:tcPr>
            <w:tcW w:w="1811" w:type="dxa"/>
            <w:tcBorders>
              <w:top w:val="nil"/>
              <w:left w:val="nil"/>
              <w:bottom w:val="nil"/>
              <w:right w:val="nil"/>
            </w:tcBorders>
            <w:noWrap/>
            <w:vAlign w:val="center"/>
            <w:hideMark/>
          </w:tcPr>
          <w:p w14:paraId="4BAA94DF" w14:textId="77777777" w:rsidR="00D35C47" w:rsidRPr="00D35C47" w:rsidRDefault="00D35C47" w:rsidP="00265988">
            <w:pPr>
              <w:spacing w:after="0" w:line="240" w:lineRule="auto"/>
              <w:jc w:val="center"/>
              <w:rPr>
                <w:rFonts w:ascii="Arial" w:eastAsia="Times New Roman" w:hAnsi="Arial" w:cs="Arial"/>
                <w:color w:val="000000"/>
                <w:kern w:val="0"/>
                <w:sz w:val="20"/>
                <w:szCs w:val="20"/>
                <w:lang w:eastAsia="en-GB"/>
                <w14:ligatures w14:val="none"/>
              </w:rPr>
            </w:pPr>
            <w:r w:rsidRPr="00D35C47">
              <w:rPr>
                <w:rFonts w:ascii="Arial" w:eastAsia="Times New Roman" w:hAnsi="Arial" w:cs="Arial"/>
                <w:color w:val="000000"/>
                <w:kern w:val="0"/>
                <w:sz w:val="20"/>
                <w:szCs w:val="20"/>
                <w:lang w:eastAsia="en-GB"/>
                <w14:ligatures w14:val="none"/>
              </w:rPr>
              <w:t>56.8 ± 12.4</w:t>
            </w:r>
          </w:p>
        </w:tc>
        <w:tc>
          <w:tcPr>
            <w:tcW w:w="1327" w:type="dxa"/>
            <w:tcBorders>
              <w:top w:val="nil"/>
              <w:left w:val="nil"/>
              <w:bottom w:val="nil"/>
              <w:right w:val="nil"/>
            </w:tcBorders>
            <w:noWrap/>
            <w:vAlign w:val="center"/>
            <w:hideMark/>
          </w:tcPr>
          <w:p w14:paraId="6A1E1450" w14:textId="77777777" w:rsidR="00D35C47" w:rsidRPr="00D35C47" w:rsidRDefault="00D35C47" w:rsidP="00265988">
            <w:pPr>
              <w:spacing w:after="0" w:line="240" w:lineRule="auto"/>
              <w:jc w:val="center"/>
              <w:rPr>
                <w:rFonts w:ascii="Arial" w:eastAsia="Times New Roman" w:hAnsi="Arial" w:cs="Arial"/>
                <w:color w:val="000000"/>
                <w:kern w:val="0"/>
                <w:sz w:val="20"/>
                <w:szCs w:val="20"/>
                <w:lang w:eastAsia="en-GB"/>
                <w14:ligatures w14:val="none"/>
              </w:rPr>
            </w:pPr>
            <w:r w:rsidRPr="00D35C47">
              <w:rPr>
                <w:rFonts w:ascii="Arial" w:eastAsia="Times New Roman" w:hAnsi="Arial" w:cs="Arial"/>
                <w:color w:val="000000"/>
                <w:kern w:val="0"/>
                <w:sz w:val="20"/>
                <w:szCs w:val="20"/>
                <w:lang w:eastAsia="en-GB"/>
                <w14:ligatures w14:val="none"/>
              </w:rPr>
              <w:t>53.4 ± 11.6</w:t>
            </w:r>
          </w:p>
        </w:tc>
        <w:tc>
          <w:tcPr>
            <w:tcW w:w="1711" w:type="dxa"/>
            <w:tcBorders>
              <w:top w:val="nil"/>
              <w:left w:val="nil"/>
              <w:bottom w:val="nil"/>
              <w:right w:val="nil"/>
            </w:tcBorders>
            <w:noWrap/>
            <w:vAlign w:val="center"/>
            <w:hideMark/>
          </w:tcPr>
          <w:p w14:paraId="1EFE3115" w14:textId="77777777" w:rsidR="00D35C47" w:rsidRPr="00D35C47" w:rsidRDefault="00D35C47" w:rsidP="00265988">
            <w:pPr>
              <w:spacing w:after="0" w:line="240" w:lineRule="auto"/>
              <w:jc w:val="center"/>
              <w:rPr>
                <w:rFonts w:ascii="Arial" w:eastAsia="Times New Roman" w:hAnsi="Arial" w:cs="Arial"/>
                <w:color w:val="000000"/>
                <w:kern w:val="0"/>
                <w:sz w:val="20"/>
                <w:szCs w:val="20"/>
                <w:lang w:eastAsia="en-GB"/>
                <w14:ligatures w14:val="none"/>
              </w:rPr>
            </w:pPr>
            <w:r w:rsidRPr="00D35C47">
              <w:rPr>
                <w:rFonts w:ascii="Arial" w:eastAsia="Times New Roman" w:hAnsi="Arial" w:cs="Arial"/>
                <w:color w:val="000000"/>
                <w:kern w:val="0"/>
                <w:sz w:val="20"/>
                <w:szCs w:val="20"/>
                <w:lang w:eastAsia="en-GB"/>
                <w14:ligatures w14:val="none"/>
              </w:rPr>
              <w:t>52.4 ± 13.8</w:t>
            </w:r>
          </w:p>
        </w:tc>
        <w:tc>
          <w:tcPr>
            <w:tcW w:w="960" w:type="dxa"/>
            <w:tcBorders>
              <w:top w:val="nil"/>
              <w:left w:val="nil"/>
              <w:bottom w:val="nil"/>
              <w:right w:val="nil"/>
            </w:tcBorders>
            <w:noWrap/>
            <w:vAlign w:val="center"/>
            <w:hideMark/>
          </w:tcPr>
          <w:p w14:paraId="18ADBB50" w14:textId="77777777" w:rsidR="00D35C47" w:rsidRPr="00D35C47" w:rsidRDefault="00D35C47" w:rsidP="00265988">
            <w:pPr>
              <w:spacing w:after="0" w:line="240" w:lineRule="auto"/>
              <w:jc w:val="center"/>
              <w:rPr>
                <w:rFonts w:ascii="Arial" w:eastAsia="Times New Roman" w:hAnsi="Arial" w:cs="Arial"/>
                <w:color w:val="000000"/>
                <w:kern w:val="0"/>
                <w:sz w:val="20"/>
                <w:szCs w:val="20"/>
                <w:lang w:eastAsia="en-GB"/>
                <w14:ligatures w14:val="none"/>
              </w:rPr>
            </w:pPr>
            <w:r w:rsidRPr="00D35C47">
              <w:rPr>
                <w:rFonts w:ascii="Arial" w:eastAsia="Times New Roman" w:hAnsi="Arial" w:cs="Arial"/>
                <w:color w:val="000000"/>
                <w:kern w:val="0"/>
                <w:sz w:val="20"/>
                <w:szCs w:val="20"/>
                <w:lang w:eastAsia="en-GB"/>
                <w14:ligatures w14:val="none"/>
              </w:rPr>
              <w:t>0.169</w:t>
            </w:r>
          </w:p>
        </w:tc>
      </w:tr>
      <w:tr w:rsidR="00D35C47" w:rsidRPr="00D35C47" w14:paraId="51454BDC" w14:textId="77777777" w:rsidTr="00DE59FD">
        <w:trPr>
          <w:trHeight w:val="63"/>
          <w:jc w:val="center"/>
        </w:trPr>
        <w:tc>
          <w:tcPr>
            <w:tcW w:w="1584" w:type="dxa"/>
            <w:tcBorders>
              <w:top w:val="nil"/>
              <w:left w:val="nil"/>
              <w:bottom w:val="nil"/>
              <w:right w:val="nil"/>
            </w:tcBorders>
            <w:noWrap/>
            <w:vAlign w:val="center"/>
            <w:hideMark/>
          </w:tcPr>
          <w:p w14:paraId="46C9F621" w14:textId="77777777" w:rsidR="00D35C47" w:rsidRPr="00D35C47" w:rsidRDefault="00D35C47" w:rsidP="00D35C47">
            <w:pPr>
              <w:spacing w:after="0" w:line="240" w:lineRule="auto"/>
              <w:rPr>
                <w:rFonts w:ascii="Arial" w:eastAsia="Times New Roman" w:hAnsi="Arial" w:cs="Arial"/>
                <w:color w:val="000000"/>
                <w:kern w:val="0"/>
                <w:sz w:val="20"/>
                <w:szCs w:val="20"/>
                <w:lang w:eastAsia="en-GB"/>
                <w14:ligatures w14:val="none"/>
              </w:rPr>
            </w:pPr>
            <w:r w:rsidRPr="00D35C47">
              <w:rPr>
                <w:rFonts w:ascii="Arial" w:eastAsia="Times New Roman" w:hAnsi="Arial" w:cs="Arial"/>
                <w:color w:val="000000"/>
                <w:kern w:val="0"/>
                <w:sz w:val="20"/>
                <w:szCs w:val="20"/>
                <w:lang w:eastAsia="en-GB"/>
                <w14:ligatures w14:val="none"/>
              </w:rPr>
              <w:t>BMI (kg/m²)</w:t>
            </w:r>
          </w:p>
        </w:tc>
        <w:tc>
          <w:tcPr>
            <w:tcW w:w="1811" w:type="dxa"/>
            <w:tcBorders>
              <w:top w:val="nil"/>
              <w:left w:val="nil"/>
              <w:bottom w:val="nil"/>
              <w:right w:val="nil"/>
            </w:tcBorders>
            <w:noWrap/>
            <w:vAlign w:val="center"/>
            <w:hideMark/>
          </w:tcPr>
          <w:p w14:paraId="4CF43B83" w14:textId="77777777" w:rsidR="00D35C47" w:rsidRPr="00D35C47" w:rsidRDefault="00D35C47" w:rsidP="00265988">
            <w:pPr>
              <w:spacing w:after="0" w:line="240" w:lineRule="auto"/>
              <w:jc w:val="center"/>
              <w:rPr>
                <w:rFonts w:ascii="Arial" w:eastAsia="Times New Roman" w:hAnsi="Arial" w:cs="Arial"/>
                <w:color w:val="000000"/>
                <w:kern w:val="0"/>
                <w:sz w:val="20"/>
                <w:szCs w:val="20"/>
                <w:lang w:eastAsia="en-GB"/>
                <w14:ligatures w14:val="none"/>
              </w:rPr>
            </w:pPr>
            <w:r w:rsidRPr="00D35C47">
              <w:rPr>
                <w:rFonts w:ascii="Arial" w:eastAsia="Times New Roman" w:hAnsi="Arial" w:cs="Arial"/>
                <w:color w:val="000000"/>
                <w:kern w:val="0"/>
                <w:sz w:val="20"/>
                <w:szCs w:val="20"/>
                <w:lang w:eastAsia="en-GB"/>
                <w14:ligatures w14:val="none"/>
              </w:rPr>
              <w:t>26.9 ± 4.49</w:t>
            </w:r>
          </w:p>
        </w:tc>
        <w:tc>
          <w:tcPr>
            <w:tcW w:w="1327" w:type="dxa"/>
            <w:tcBorders>
              <w:top w:val="nil"/>
              <w:left w:val="nil"/>
              <w:bottom w:val="nil"/>
              <w:right w:val="nil"/>
            </w:tcBorders>
            <w:noWrap/>
            <w:vAlign w:val="center"/>
            <w:hideMark/>
          </w:tcPr>
          <w:p w14:paraId="509BDD2A" w14:textId="77777777" w:rsidR="00D35C47" w:rsidRPr="00D35C47" w:rsidRDefault="00D35C47" w:rsidP="00265988">
            <w:pPr>
              <w:spacing w:after="0" w:line="240" w:lineRule="auto"/>
              <w:jc w:val="center"/>
              <w:rPr>
                <w:rFonts w:ascii="Arial" w:eastAsia="Times New Roman" w:hAnsi="Arial" w:cs="Arial"/>
                <w:color w:val="000000"/>
                <w:kern w:val="0"/>
                <w:sz w:val="20"/>
                <w:szCs w:val="20"/>
                <w:lang w:eastAsia="en-GB"/>
                <w14:ligatures w14:val="none"/>
              </w:rPr>
            </w:pPr>
            <w:r w:rsidRPr="00D35C47">
              <w:rPr>
                <w:rFonts w:ascii="Arial" w:eastAsia="Times New Roman" w:hAnsi="Arial" w:cs="Arial"/>
                <w:color w:val="000000"/>
                <w:kern w:val="0"/>
                <w:sz w:val="20"/>
                <w:szCs w:val="20"/>
                <w:lang w:eastAsia="en-GB"/>
                <w14:ligatures w14:val="none"/>
              </w:rPr>
              <w:t>28.1 ± 3.22</w:t>
            </w:r>
          </w:p>
        </w:tc>
        <w:tc>
          <w:tcPr>
            <w:tcW w:w="1711" w:type="dxa"/>
            <w:tcBorders>
              <w:top w:val="nil"/>
              <w:left w:val="nil"/>
              <w:bottom w:val="nil"/>
              <w:right w:val="nil"/>
            </w:tcBorders>
            <w:noWrap/>
            <w:vAlign w:val="center"/>
            <w:hideMark/>
          </w:tcPr>
          <w:p w14:paraId="06808687" w14:textId="77777777" w:rsidR="00D35C47" w:rsidRPr="00D35C47" w:rsidRDefault="00D35C47" w:rsidP="00265988">
            <w:pPr>
              <w:spacing w:after="0" w:line="240" w:lineRule="auto"/>
              <w:jc w:val="center"/>
              <w:rPr>
                <w:rFonts w:ascii="Arial" w:eastAsia="Times New Roman" w:hAnsi="Arial" w:cs="Arial"/>
                <w:color w:val="000000"/>
                <w:kern w:val="0"/>
                <w:sz w:val="20"/>
                <w:szCs w:val="20"/>
                <w:lang w:eastAsia="en-GB"/>
                <w14:ligatures w14:val="none"/>
              </w:rPr>
            </w:pPr>
            <w:r w:rsidRPr="00D35C47">
              <w:rPr>
                <w:rFonts w:ascii="Arial" w:eastAsia="Times New Roman" w:hAnsi="Arial" w:cs="Arial"/>
                <w:color w:val="000000"/>
                <w:kern w:val="0"/>
                <w:sz w:val="20"/>
                <w:szCs w:val="20"/>
                <w:lang w:eastAsia="en-GB"/>
                <w14:ligatures w14:val="none"/>
              </w:rPr>
              <w:t>26.7 ± 3.59</w:t>
            </w:r>
          </w:p>
        </w:tc>
        <w:tc>
          <w:tcPr>
            <w:tcW w:w="960" w:type="dxa"/>
            <w:tcBorders>
              <w:top w:val="nil"/>
              <w:left w:val="nil"/>
              <w:bottom w:val="nil"/>
              <w:right w:val="nil"/>
            </w:tcBorders>
            <w:noWrap/>
            <w:vAlign w:val="center"/>
            <w:hideMark/>
          </w:tcPr>
          <w:p w14:paraId="0BB59C99" w14:textId="77777777" w:rsidR="00D35C47" w:rsidRPr="00D35C47" w:rsidRDefault="00D35C47" w:rsidP="00265988">
            <w:pPr>
              <w:spacing w:after="0" w:line="240" w:lineRule="auto"/>
              <w:jc w:val="center"/>
              <w:rPr>
                <w:rFonts w:ascii="Arial" w:eastAsia="Times New Roman" w:hAnsi="Arial" w:cs="Arial"/>
                <w:color w:val="000000"/>
                <w:kern w:val="0"/>
                <w:sz w:val="20"/>
                <w:szCs w:val="20"/>
                <w:lang w:eastAsia="en-GB"/>
                <w14:ligatures w14:val="none"/>
              </w:rPr>
            </w:pPr>
            <w:r w:rsidRPr="00D35C47">
              <w:rPr>
                <w:rFonts w:ascii="Arial" w:eastAsia="Times New Roman" w:hAnsi="Arial" w:cs="Arial"/>
                <w:color w:val="000000"/>
                <w:kern w:val="0"/>
                <w:sz w:val="20"/>
                <w:szCs w:val="20"/>
                <w:lang w:eastAsia="en-GB"/>
                <w14:ligatures w14:val="none"/>
              </w:rPr>
              <w:t>0.095</w:t>
            </w:r>
          </w:p>
        </w:tc>
      </w:tr>
      <w:tr w:rsidR="00D35C47" w:rsidRPr="00D35C47" w14:paraId="35B2BC3E" w14:textId="77777777" w:rsidTr="00265988">
        <w:trPr>
          <w:trHeight w:val="60"/>
          <w:jc w:val="center"/>
        </w:trPr>
        <w:tc>
          <w:tcPr>
            <w:tcW w:w="1584" w:type="dxa"/>
            <w:tcBorders>
              <w:top w:val="nil"/>
              <w:left w:val="nil"/>
              <w:bottom w:val="nil"/>
              <w:right w:val="nil"/>
            </w:tcBorders>
            <w:noWrap/>
            <w:vAlign w:val="center"/>
            <w:hideMark/>
          </w:tcPr>
          <w:p w14:paraId="6A7C0C30" w14:textId="77777777" w:rsidR="00D35C47" w:rsidRPr="00D35C47" w:rsidRDefault="00D35C47" w:rsidP="00D35C47">
            <w:pPr>
              <w:spacing w:after="0" w:line="240" w:lineRule="auto"/>
              <w:rPr>
                <w:rFonts w:ascii="Arial" w:eastAsia="Times New Roman" w:hAnsi="Arial" w:cs="Arial"/>
                <w:color w:val="000000"/>
                <w:kern w:val="0"/>
                <w:sz w:val="20"/>
                <w:szCs w:val="20"/>
                <w:lang w:eastAsia="en-GB"/>
                <w14:ligatures w14:val="none"/>
              </w:rPr>
            </w:pPr>
            <w:r w:rsidRPr="00D35C47">
              <w:rPr>
                <w:rFonts w:ascii="Arial" w:eastAsia="Times New Roman" w:hAnsi="Arial" w:cs="Arial"/>
                <w:color w:val="000000"/>
                <w:kern w:val="0"/>
                <w:sz w:val="20"/>
                <w:szCs w:val="20"/>
                <w:lang w:eastAsia="en-GB"/>
                <w14:ligatures w14:val="none"/>
              </w:rPr>
              <w:t>Male, n (%)</w:t>
            </w:r>
          </w:p>
        </w:tc>
        <w:tc>
          <w:tcPr>
            <w:tcW w:w="1811" w:type="dxa"/>
            <w:tcBorders>
              <w:top w:val="nil"/>
              <w:left w:val="nil"/>
              <w:bottom w:val="nil"/>
              <w:right w:val="nil"/>
            </w:tcBorders>
            <w:noWrap/>
            <w:vAlign w:val="center"/>
            <w:hideMark/>
          </w:tcPr>
          <w:p w14:paraId="33EC8267" w14:textId="77777777" w:rsidR="00D35C47" w:rsidRPr="00D35C47" w:rsidRDefault="00D35C47" w:rsidP="00265988">
            <w:pPr>
              <w:spacing w:after="0" w:line="240" w:lineRule="auto"/>
              <w:jc w:val="center"/>
              <w:rPr>
                <w:rFonts w:ascii="Arial" w:eastAsia="Times New Roman" w:hAnsi="Arial" w:cs="Arial"/>
                <w:color w:val="000000"/>
                <w:kern w:val="0"/>
                <w:sz w:val="20"/>
                <w:szCs w:val="20"/>
                <w:lang w:eastAsia="en-GB"/>
                <w14:ligatures w14:val="none"/>
              </w:rPr>
            </w:pPr>
            <w:r w:rsidRPr="00D35C47">
              <w:rPr>
                <w:rFonts w:ascii="Arial" w:eastAsia="Times New Roman" w:hAnsi="Arial" w:cs="Arial"/>
                <w:color w:val="000000"/>
                <w:kern w:val="0"/>
                <w:sz w:val="20"/>
                <w:szCs w:val="20"/>
                <w:lang w:eastAsia="en-GB"/>
                <w14:ligatures w14:val="none"/>
              </w:rPr>
              <w:t>29 (57)</w:t>
            </w:r>
          </w:p>
        </w:tc>
        <w:tc>
          <w:tcPr>
            <w:tcW w:w="1327" w:type="dxa"/>
            <w:tcBorders>
              <w:top w:val="nil"/>
              <w:left w:val="nil"/>
              <w:bottom w:val="nil"/>
              <w:right w:val="nil"/>
            </w:tcBorders>
            <w:noWrap/>
            <w:vAlign w:val="center"/>
            <w:hideMark/>
          </w:tcPr>
          <w:p w14:paraId="135371A7" w14:textId="77777777" w:rsidR="00D35C47" w:rsidRPr="00D35C47" w:rsidRDefault="00D35C47" w:rsidP="00265988">
            <w:pPr>
              <w:spacing w:after="0" w:line="240" w:lineRule="auto"/>
              <w:jc w:val="center"/>
              <w:rPr>
                <w:rFonts w:ascii="Arial" w:eastAsia="Times New Roman" w:hAnsi="Arial" w:cs="Arial"/>
                <w:color w:val="000000"/>
                <w:kern w:val="0"/>
                <w:sz w:val="20"/>
                <w:szCs w:val="20"/>
                <w:lang w:eastAsia="en-GB"/>
                <w14:ligatures w14:val="none"/>
              </w:rPr>
            </w:pPr>
            <w:r w:rsidRPr="00D35C47">
              <w:rPr>
                <w:rFonts w:ascii="Arial" w:eastAsia="Times New Roman" w:hAnsi="Arial" w:cs="Arial"/>
                <w:color w:val="000000"/>
                <w:kern w:val="0"/>
                <w:sz w:val="20"/>
                <w:szCs w:val="20"/>
                <w:lang w:eastAsia="en-GB"/>
                <w14:ligatures w14:val="none"/>
              </w:rPr>
              <w:t>28 (47)</w:t>
            </w:r>
          </w:p>
        </w:tc>
        <w:tc>
          <w:tcPr>
            <w:tcW w:w="1711" w:type="dxa"/>
            <w:tcBorders>
              <w:top w:val="nil"/>
              <w:left w:val="nil"/>
              <w:bottom w:val="nil"/>
              <w:right w:val="nil"/>
            </w:tcBorders>
            <w:noWrap/>
            <w:vAlign w:val="center"/>
            <w:hideMark/>
          </w:tcPr>
          <w:p w14:paraId="033BCB0B" w14:textId="77777777" w:rsidR="00D35C47" w:rsidRPr="00D35C47" w:rsidRDefault="00D35C47" w:rsidP="00265988">
            <w:pPr>
              <w:spacing w:after="0" w:line="240" w:lineRule="auto"/>
              <w:jc w:val="center"/>
              <w:rPr>
                <w:rFonts w:ascii="Arial" w:eastAsia="Times New Roman" w:hAnsi="Arial" w:cs="Arial"/>
                <w:color w:val="000000"/>
                <w:kern w:val="0"/>
                <w:sz w:val="20"/>
                <w:szCs w:val="20"/>
                <w:lang w:eastAsia="en-GB"/>
                <w14:ligatures w14:val="none"/>
              </w:rPr>
            </w:pPr>
            <w:r w:rsidRPr="00D35C47">
              <w:rPr>
                <w:rFonts w:ascii="Arial" w:eastAsia="Times New Roman" w:hAnsi="Arial" w:cs="Arial"/>
                <w:color w:val="000000"/>
                <w:kern w:val="0"/>
                <w:sz w:val="20"/>
                <w:szCs w:val="20"/>
                <w:lang w:eastAsia="en-GB"/>
                <w14:ligatures w14:val="none"/>
              </w:rPr>
              <w:t>30 (50)</w:t>
            </w:r>
          </w:p>
        </w:tc>
        <w:tc>
          <w:tcPr>
            <w:tcW w:w="960" w:type="dxa"/>
            <w:tcBorders>
              <w:top w:val="nil"/>
              <w:left w:val="nil"/>
              <w:bottom w:val="nil"/>
              <w:right w:val="nil"/>
            </w:tcBorders>
            <w:noWrap/>
            <w:vAlign w:val="center"/>
            <w:hideMark/>
          </w:tcPr>
          <w:p w14:paraId="27E92164" w14:textId="77777777" w:rsidR="00D35C47" w:rsidRPr="00D35C47" w:rsidRDefault="00D35C47" w:rsidP="00265988">
            <w:pPr>
              <w:spacing w:after="0" w:line="240" w:lineRule="auto"/>
              <w:jc w:val="center"/>
              <w:rPr>
                <w:rFonts w:ascii="Arial" w:eastAsia="Times New Roman" w:hAnsi="Arial" w:cs="Arial"/>
                <w:color w:val="000000"/>
                <w:kern w:val="0"/>
                <w:sz w:val="20"/>
                <w:szCs w:val="20"/>
                <w:lang w:eastAsia="en-GB"/>
                <w14:ligatures w14:val="none"/>
              </w:rPr>
            </w:pPr>
            <w:r w:rsidRPr="00D35C47">
              <w:rPr>
                <w:rFonts w:ascii="Arial" w:eastAsia="Times New Roman" w:hAnsi="Arial" w:cs="Arial"/>
                <w:color w:val="000000"/>
                <w:kern w:val="0"/>
                <w:sz w:val="20"/>
                <w:szCs w:val="20"/>
                <w:lang w:eastAsia="en-GB"/>
                <w14:ligatures w14:val="none"/>
              </w:rPr>
              <w:t>0.556</w:t>
            </w:r>
          </w:p>
        </w:tc>
      </w:tr>
      <w:tr w:rsidR="00D35C47" w:rsidRPr="00D35C47" w14:paraId="63082488" w14:textId="77777777" w:rsidTr="00265988">
        <w:trPr>
          <w:trHeight w:val="60"/>
          <w:jc w:val="center"/>
        </w:trPr>
        <w:tc>
          <w:tcPr>
            <w:tcW w:w="1584" w:type="dxa"/>
            <w:tcBorders>
              <w:top w:val="nil"/>
              <w:left w:val="nil"/>
              <w:bottom w:val="single" w:sz="4" w:space="0" w:color="auto"/>
              <w:right w:val="nil"/>
            </w:tcBorders>
            <w:noWrap/>
            <w:vAlign w:val="center"/>
            <w:hideMark/>
          </w:tcPr>
          <w:p w14:paraId="24EC68DF" w14:textId="77777777" w:rsidR="00D35C47" w:rsidRPr="00D35C47" w:rsidRDefault="00D35C47" w:rsidP="00D35C47">
            <w:pPr>
              <w:spacing w:after="0" w:line="240" w:lineRule="auto"/>
              <w:rPr>
                <w:rFonts w:ascii="Arial" w:eastAsia="Times New Roman" w:hAnsi="Arial" w:cs="Arial"/>
                <w:color w:val="000000"/>
                <w:kern w:val="0"/>
                <w:sz w:val="20"/>
                <w:szCs w:val="20"/>
                <w:lang w:eastAsia="en-GB"/>
                <w14:ligatures w14:val="none"/>
              </w:rPr>
            </w:pPr>
            <w:r w:rsidRPr="00D35C47">
              <w:rPr>
                <w:rFonts w:ascii="Arial" w:eastAsia="Times New Roman" w:hAnsi="Arial" w:cs="Arial"/>
                <w:color w:val="000000"/>
                <w:kern w:val="0"/>
                <w:sz w:val="20"/>
                <w:szCs w:val="20"/>
                <w:lang w:eastAsia="en-GB"/>
                <w14:ligatures w14:val="none"/>
              </w:rPr>
              <w:t>Female, n (%)</w:t>
            </w:r>
          </w:p>
        </w:tc>
        <w:tc>
          <w:tcPr>
            <w:tcW w:w="1811" w:type="dxa"/>
            <w:tcBorders>
              <w:top w:val="nil"/>
              <w:left w:val="nil"/>
              <w:bottom w:val="single" w:sz="4" w:space="0" w:color="auto"/>
              <w:right w:val="nil"/>
            </w:tcBorders>
            <w:noWrap/>
            <w:vAlign w:val="center"/>
            <w:hideMark/>
          </w:tcPr>
          <w:p w14:paraId="1C7FFE64" w14:textId="77777777" w:rsidR="00D35C47" w:rsidRPr="00D35C47" w:rsidRDefault="00D35C47" w:rsidP="00265988">
            <w:pPr>
              <w:spacing w:after="0" w:line="240" w:lineRule="auto"/>
              <w:jc w:val="center"/>
              <w:rPr>
                <w:rFonts w:ascii="Arial" w:eastAsia="Times New Roman" w:hAnsi="Arial" w:cs="Arial"/>
                <w:color w:val="000000"/>
                <w:kern w:val="0"/>
                <w:sz w:val="20"/>
                <w:szCs w:val="20"/>
                <w:lang w:eastAsia="en-GB"/>
                <w14:ligatures w14:val="none"/>
              </w:rPr>
            </w:pPr>
            <w:r w:rsidRPr="00D35C47">
              <w:rPr>
                <w:rFonts w:ascii="Arial" w:eastAsia="Times New Roman" w:hAnsi="Arial" w:cs="Arial"/>
                <w:color w:val="000000"/>
                <w:kern w:val="0"/>
                <w:sz w:val="20"/>
                <w:szCs w:val="20"/>
                <w:lang w:eastAsia="en-GB"/>
                <w14:ligatures w14:val="none"/>
              </w:rPr>
              <w:t>22 (43)</w:t>
            </w:r>
          </w:p>
        </w:tc>
        <w:tc>
          <w:tcPr>
            <w:tcW w:w="1327" w:type="dxa"/>
            <w:tcBorders>
              <w:top w:val="nil"/>
              <w:left w:val="nil"/>
              <w:bottom w:val="single" w:sz="4" w:space="0" w:color="auto"/>
              <w:right w:val="nil"/>
            </w:tcBorders>
            <w:noWrap/>
            <w:vAlign w:val="center"/>
            <w:hideMark/>
          </w:tcPr>
          <w:p w14:paraId="754F11D3" w14:textId="77777777" w:rsidR="00D35C47" w:rsidRPr="00D35C47" w:rsidRDefault="00D35C47" w:rsidP="00265988">
            <w:pPr>
              <w:spacing w:after="0" w:line="240" w:lineRule="auto"/>
              <w:jc w:val="center"/>
              <w:rPr>
                <w:rFonts w:ascii="Arial" w:eastAsia="Times New Roman" w:hAnsi="Arial" w:cs="Arial"/>
                <w:color w:val="000000"/>
                <w:kern w:val="0"/>
                <w:sz w:val="20"/>
                <w:szCs w:val="20"/>
                <w:lang w:eastAsia="en-GB"/>
                <w14:ligatures w14:val="none"/>
              </w:rPr>
            </w:pPr>
            <w:r w:rsidRPr="00D35C47">
              <w:rPr>
                <w:rFonts w:ascii="Arial" w:eastAsia="Times New Roman" w:hAnsi="Arial" w:cs="Arial"/>
                <w:color w:val="000000"/>
                <w:kern w:val="0"/>
                <w:sz w:val="20"/>
                <w:szCs w:val="20"/>
                <w:lang w:eastAsia="en-GB"/>
                <w14:ligatures w14:val="none"/>
              </w:rPr>
              <w:t>32 (53)</w:t>
            </w:r>
          </w:p>
        </w:tc>
        <w:tc>
          <w:tcPr>
            <w:tcW w:w="1711" w:type="dxa"/>
            <w:tcBorders>
              <w:top w:val="nil"/>
              <w:left w:val="nil"/>
              <w:bottom w:val="single" w:sz="4" w:space="0" w:color="auto"/>
              <w:right w:val="nil"/>
            </w:tcBorders>
            <w:noWrap/>
            <w:vAlign w:val="center"/>
            <w:hideMark/>
          </w:tcPr>
          <w:p w14:paraId="756BC123" w14:textId="77777777" w:rsidR="00D35C47" w:rsidRPr="00D35C47" w:rsidRDefault="00D35C47" w:rsidP="00265988">
            <w:pPr>
              <w:spacing w:after="0" w:line="240" w:lineRule="auto"/>
              <w:jc w:val="center"/>
              <w:rPr>
                <w:rFonts w:ascii="Arial" w:eastAsia="Times New Roman" w:hAnsi="Arial" w:cs="Arial"/>
                <w:color w:val="000000"/>
                <w:kern w:val="0"/>
                <w:sz w:val="20"/>
                <w:szCs w:val="20"/>
                <w:lang w:eastAsia="en-GB"/>
                <w14:ligatures w14:val="none"/>
              </w:rPr>
            </w:pPr>
            <w:r w:rsidRPr="00D35C47">
              <w:rPr>
                <w:rFonts w:ascii="Arial" w:eastAsia="Times New Roman" w:hAnsi="Arial" w:cs="Arial"/>
                <w:color w:val="000000"/>
                <w:kern w:val="0"/>
                <w:sz w:val="20"/>
                <w:szCs w:val="20"/>
                <w:lang w:eastAsia="en-GB"/>
                <w14:ligatures w14:val="none"/>
              </w:rPr>
              <w:t>30 (50)</w:t>
            </w:r>
          </w:p>
        </w:tc>
        <w:tc>
          <w:tcPr>
            <w:tcW w:w="960" w:type="dxa"/>
            <w:tcBorders>
              <w:top w:val="nil"/>
              <w:left w:val="nil"/>
              <w:bottom w:val="single" w:sz="4" w:space="0" w:color="auto"/>
              <w:right w:val="nil"/>
            </w:tcBorders>
            <w:noWrap/>
            <w:vAlign w:val="center"/>
            <w:hideMark/>
          </w:tcPr>
          <w:p w14:paraId="41DD54B9" w14:textId="77777777" w:rsidR="00D35C47" w:rsidRPr="00D35C47" w:rsidRDefault="00D35C47" w:rsidP="00265988">
            <w:pPr>
              <w:spacing w:after="0" w:line="240" w:lineRule="auto"/>
              <w:jc w:val="center"/>
              <w:rPr>
                <w:rFonts w:ascii="Arial" w:eastAsia="Times New Roman" w:hAnsi="Arial" w:cs="Arial"/>
                <w:color w:val="000000"/>
                <w:kern w:val="0"/>
                <w:sz w:val="20"/>
                <w:szCs w:val="20"/>
                <w:lang w:eastAsia="en-GB"/>
                <w14:ligatures w14:val="none"/>
              </w:rPr>
            </w:pPr>
            <w:r w:rsidRPr="00D35C47">
              <w:rPr>
                <w:rFonts w:ascii="Arial" w:eastAsia="Times New Roman" w:hAnsi="Arial" w:cs="Arial"/>
                <w:color w:val="000000"/>
                <w:kern w:val="0"/>
                <w:sz w:val="20"/>
                <w:szCs w:val="20"/>
                <w:lang w:eastAsia="en-GB"/>
                <w14:ligatures w14:val="none"/>
              </w:rPr>
              <w:t>—</w:t>
            </w:r>
          </w:p>
        </w:tc>
      </w:tr>
    </w:tbl>
    <w:p w14:paraId="61B20DDF" w14:textId="3DC32AAD" w:rsidR="00226008" w:rsidRPr="00265988" w:rsidRDefault="00226008" w:rsidP="00D35C47">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sidRPr="00265988">
        <w:rPr>
          <w:rFonts w:ascii="Arial" w:eastAsia="Times New Roman" w:hAnsi="Arial" w:cs="Arial"/>
          <w:color w:val="0F1115"/>
          <w:kern w:val="0"/>
          <w:sz w:val="20"/>
          <w:szCs w:val="20"/>
          <w:lang w:eastAsia="en-GB"/>
          <w14:ligatures w14:val="none"/>
        </w:rPr>
        <w:t>Continuous variables are mean ± SD; categorical as n (%). ANOVA for continuous, χ² for categorical. BMI: body mass index; DM-DKD: diabetic kidney disease group</w:t>
      </w:r>
    </w:p>
    <w:p w14:paraId="24B3D00B" w14:textId="77777777" w:rsidR="00D35C47" w:rsidRPr="00265988" w:rsidRDefault="00D35C47"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50B50227" w14:textId="77777777" w:rsidR="00DE59FD" w:rsidRDefault="00DE59FD" w:rsidP="00092C92">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sectPr w:rsidR="00DE59FD" w:rsidSect="00DE59FD">
          <w:type w:val="continuous"/>
          <w:pgSz w:w="11906" w:h="16838"/>
          <w:pgMar w:top="1440" w:right="1440" w:bottom="1440" w:left="1440" w:header="720" w:footer="720" w:gutter="0"/>
          <w:cols w:space="720"/>
          <w:titlePg/>
          <w:docGrid w:linePitch="360"/>
        </w:sectPr>
      </w:pPr>
    </w:p>
    <w:p w14:paraId="06CB0F8A" w14:textId="77777777" w:rsidR="00226008" w:rsidRPr="00D35C47" w:rsidRDefault="00226008" w:rsidP="00092C92">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D35C47">
        <w:rPr>
          <w:rFonts w:ascii="Arial" w:eastAsia="Times New Roman" w:hAnsi="Arial" w:cs="Arial"/>
          <w:i/>
          <w:iCs/>
          <w:color w:val="0F1115"/>
          <w:kern w:val="0"/>
          <w:sz w:val="20"/>
          <w:szCs w:val="20"/>
          <w:lang w:eastAsia="en-GB"/>
          <w14:ligatures w14:val="none"/>
        </w:rPr>
        <w:t>Serum DPP</w:t>
      </w:r>
      <w:r w:rsidRPr="00D35C47">
        <w:rPr>
          <w:rFonts w:ascii="Arial" w:eastAsia="Times New Roman" w:hAnsi="Arial" w:cs="Arial"/>
          <w:i/>
          <w:iCs/>
          <w:color w:val="0F1115"/>
          <w:kern w:val="0"/>
          <w:sz w:val="20"/>
          <w:szCs w:val="20"/>
          <w:lang w:eastAsia="en-GB"/>
          <w14:ligatures w14:val="none"/>
        </w:rPr>
        <w:noBreakHyphen/>
        <w:t>4 concentrations across groups</w:t>
      </w:r>
    </w:p>
    <w:p w14:paraId="371FC759" w14:textId="77777777" w:rsidR="00226008"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92C92">
        <w:rPr>
          <w:rFonts w:ascii="Arial" w:eastAsia="Times New Roman" w:hAnsi="Arial" w:cs="Arial"/>
          <w:color w:val="0F1115"/>
          <w:kern w:val="0"/>
          <w:sz w:val="20"/>
          <w:szCs w:val="20"/>
          <w:lang w:eastAsia="en-GB"/>
          <w14:ligatures w14:val="none"/>
        </w:rPr>
        <w:t>Serum DPP</w:t>
      </w:r>
      <w:r w:rsidRPr="00092C92">
        <w:rPr>
          <w:rFonts w:ascii="Arial" w:eastAsia="Times New Roman" w:hAnsi="Arial" w:cs="Arial"/>
          <w:color w:val="0F1115"/>
          <w:kern w:val="0"/>
          <w:sz w:val="20"/>
          <w:szCs w:val="20"/>
          <w:lang w:eastAsia="en-GB"/>
          <w14:ligatures w14:val="none"/>
        </w:rPr>
        <w:noBreakHyphen/>
        <w:t>4 concentrations were highest in DM</w:t>
      </w:r>
      <w:r w:rsidRPr="00092C92">
        <w:rPr>
          <w:rFonts w:ascii="Arial" w:eastAsia="Times New Roman" w:hAnsi="Arial" w:cs="Arial"/>
          <w:color w:val="0F1115"/>
          <w:kern w:val="0"/>
          <w:sz w:val="20"/>
          <w:szCs w:val="20"/>
          <w:lang w:eastAsia="en-GB"/>
          <w14:ligatures w14:val="none"/>
        </w:rPr>
        <w:noBreakHyphen/>
        <w:t>DKD (587.2 ± 97.6 ng/mL), intermediate in DM without DKD (502.6 ± 93.1 ng/mL), and lowest in controls (203.6 ± 44.4 ng/mL). Post hoc multiple comparisons showed that DPP</w:t>
      </w:r>
      <w:r w:rsidRPr="00092C92">
        <w:rPr>
          <w:rFonts w:ascii="Arial" w:eastAsia="Times New Roman" w:hAnsi="Arial" w:cs="Arial"/>
          <w:color w:val="0F1115"/>
          <w:kern w:val="0"/>
          <w:sz w:val="20"/>
          <w:szCs w:val="20"/>
          <w:lang w:eastAsia="en-GB"/>
          <w14:ligatures w14:val="none"/>
        </w:rPr>
        <w:noBreakHyphen/>
        <w:t>4 levels were significantly higher in DM</w:t>
      </w:r>
      <w:r w:rsidRPr="00092C92">
        <w:rPr>
          <w:rFonts w:ascii="Arial" w:eastAsia="Times New Roman" w:hAnsi="Arial" w:cs="Arial"/>
          <w:color w:val="0F1115"/>
          <w:kern w:val="0"/>
          <w:sz w:val="20"/>
          <w:szCs w:val="20"/>
          <w:lang w:eastAsia="en-GB"/>
          <w14:ligatures w14:val="none"/>
        </w:rPr>
        <w:noBreakHyphen/>
        <w:t xml:space="preserve">DKD compared with DM without DKD (mean difference = 84.60 ng/mL, 95% CI: 41.32–127.89, P&lt;0.001), and </w:t>
      </w:r>
      <w:r w:rsidRPr="00092C92">
        <w:rPr>
          <w:rFonts w:ascii="Arial" w:eastAsia="Times New Roman" w:hAnsi="Arial" w:cs="Arial"/>
          <w:color w:val="0F1115"/>
          <w:kern w:val="0"/>
          <w:sz w:val="20"/>
          <w:szCs w:val="20"/>
          <w:lang w:eastAsia="en-GB"/>
          <w14:ligatures w14:val="none"/>
        </w:rPr>
        <w:t>markedly higher in DM</w:t>
      </w:r>
      <w:r w:rsidRPr="00092C92">
        <w:rPr>
          <w:rFonts w:ascii="Arial" w:eastAsia="Times New Roman" w:hAnsi="Arial" w:cs="Arial"/>
          <w:color w:val="0F1115"/>
          <w:kern w:val="0"/>
          <w:sz w:val="20"/>
          <w:szCs w:val="20"/>
          <w:lang w:eastAsia="en-GB"/>
          <w14:ligatures w14:val="none"/>
        </w:rPr>
        <w:noBreakHyphen/>
        <w:t>DKD compared with controls (mean difference = 383.61 ng/mL, 95% CI: 348.09–419.14, P&lt;0.001). In addition, DM without DKD also showed significantly higher DPP</w:t>
      </w:r>
      <w:r w:rsidRPr="00092C92">
        <w:rPr>
          <w:rFonts w:ascii="Arial" w:eastAsia="Times New Roman" w:hAnsi="Arial" w:cs="Arial"/>
          <w:color w:val="0F1115"/>
          <w:kern w:val="0"/>
          <w:sz w:val="20"/>
          <w:szCs w:val="20"/>
          <w:lang w:eastAsia="en-GB"/>
          <w14:ligatures w14:val="none"/>
        </w:rPr>
        <w:noBreakHyphen/>
        <w:t>4 levels than controls (mean difference = 299.01 ng/mL, 95% CI: 267.24–330.79, P&lt;0.001). This graded, stepwise separation across all three groups represents the principal between</w:t>
      </w:r>
      <w:r w:rsidRPr="00092C92">
        <w:rPr>
          <w:rFonts w:ascii="Arial" w:eastAsia="Times New Roman" w:hAnsi="Arial" w:cs="Arial"/>
          <w:color w:val="0F1115"/>
          <w:kern w:val="0"/>
          <w:sz w:val="20"/>
          <w:szCs w:val="20"/>
          <w:lang w:eastAsia="en-GB"/>
          <w14:ligatures w14:val="none"/>
        </w:rPr>
        <w:noBreakHyphen/>
        <w:t>group finding (Table 2, Figure 1).</w:t>
      </w:r>
    </w:p>
    <w:p w14:paraId="4B20639D" w14:textId="77777777" w:rsidR="00DE59FD" w:rsidRDefault="00DE59FD"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sectPr w:rsidR="00DE59FD" w:rsidSect="00DE59FD">
          <w:type w:val="continuous"/>
          <w:pgSz w:w="11906" w:h="16838"/>
          <w:pgMar w:top="1440" w:right="1440" w:bottom="1440" w:left="1440" w:header="720" w:footer="720" w:gutter="0"/>
          <w:cols w:num="2" w:space="432"/>
          <w:titlePg/>
          <w:docGrid w:linePitch="360"/>
        </w:sectPr>
      </w:pPr>
    </w:p>
    <w:p w14:paraId="52832D0B" w14:textId="77777777" w:rsidR="00D35C47" w:rsidRPr="00092C92" w:rsidRDefault="00D35C47"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592F6D3C" w14:textId="4DFA9374" w:rsidR="00226008" w:rsidRPr="00092C92" w:rsidRDefault="00226008" w:rsidP="00D35C47">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sidRPr="00092C92">
        <w:rPr>
          <w:rFonts w:ascii="Arial" w:eastAsia="Times New Roman" w:hAnsi="Arial" w:cs="Arial"/>
          <w:b/>
          <w:bCs/>
          <w:color w:val="0F1115"/>
          <w:kern w:val="0"/>
          <w:sz w:val="20"/>
          <w:szCs w:val="20"/>
          <w:lang w:eastAsia="en-GB"/>
          <w14:ligatures w14:val="none"/>
        </w:rPr>
        <w:t>Table 2</w:t>
      </w:r>
      <w:r w:rsidR="00D35C47">
        <w:rPr>
          <w:rFonts w:ascii="Arial" w:eastAsia="Times New Roman" w:hAnsi="Arial" w:cs="Arial"/>
          <w:b/>
          <w:bCs/>
          <w:color w:val="0F1115"/>
          <w:kern w:val="0"/>
          <w:sz w:val="20"/>
          <w:szCs w:val="20"/>
          <w:lang w:eastAsia="en-GB"/>
          <w14:ligatures w14:val="none"/>
        </w:rPr>
        <w:t>:</w:t>
      </w:r>
      <w:r w:rsidRPr="00092C92">
        <w:rPr>
          <w:rFonts w:ascii="Arial" w:eastAsia="Times New Roman" w:hAnsi="Arial" w:cs="Arial"/>
          <w:b/>
          <w:bCs/>
          <w:color w:val="0F1115"/>
          <w:kern w:val="0"/>
          <w:sz w:val="20"/>
          <w:szCs w:val="20"/>
          <w:lang w:eastAsia="en-GB"/>
          <w14:ligatures w14:val="none"/>
        </w:rPr>
        <w:t xml:space="preserve"> Pairwise comparisons of serum DPP</w:t>
      </w:r>
      <w:r w:rsidRPr="00092C92">
        <w:rPr>
          <w:rFonts w:ascii="Arial" w:eastAsia="Times New Roman" w:hAnsi="Arial" w:cs="Arial"/>
          <w:b/>
          <w:bCs/>
          <w:color w:val="0F1115"/>
          <w:kern w:val="0"/>
          <w:sz w:val="20"/>
          <w:szCs w:val="20"/>
          <w:lang w:eastAsia="en-GB"/>
          <w14:ligatures w14:val="none"/>
        </w:rPr>
        <w:noBreakHyphen/>
        <w:t>4 concentrations</w:t>
      </w:r>
    </w:p>
    <w:tbl>
      <w:tblPr>
        <w:tblW w:w="9090" w:type="dxa"/>
        <w:jc w:val="center"/>
        <w:tblLook w:val="04A0" w:firstRow="1" w:lastRow="0" w:firstColumn="1" w:lastColumn="0" w:noHBand="0" w:noVBand="1"/>
      </w:tblPr>
      <w:tblGrid>
        <w:gridCol w:w="2070"/>
        <w:gridCol w:w="2970"/>
        <w:gridCol w:w="1530"/>
        <w:gridCol w:w="1530"/>
        <w:gridCol w:w="990"/>
      </w:tblGrid>
      <w:tr w:rsidR="00ED449E" w:rsidRPr="00ED449E" w14:paraId="6F1DAE01" w14:textId="77777777" w:rsidTr="00E53026">
        <w:trPr>
          <w:trHeight w:val="50"/>
          <w:jc w:val="center"/>
        </w:trPr>
        <w:tc>
          <w:tcPr>
            <w:tcW w:w="2070" w:type="dxa"/>
            <w:tcBorders>
              <w:top w:val="single" w:sz="4" w:space="0" w:color="auto"/>
              <w:left w:val="nil"/>
              <w:bottom w:val="single" w:sz="4" w:space="0" w:color="auto"/>
              <w:right w:val="nil"/>
            </w:tcBorders>
            <w:noWrap/>
            <w:vAlign w:val="center"/>
            <w:hideMark/>
          </w:tcPr>
          <w:p w14:paraId="56B96248" w14:textId="77777777" w:rsidR="00ED449E" w:rsidRPr="00ED449E" w:rsidRDefault="00ED449E" w:rsidP="00ED449E">
            <w:pPr>
              <w:spacing w:after="0" w:line="240" w:lineRule="auto"/>
              <w:jc w:val="center"/>
              <w:rPr>
                <w:rFonts w:ascii="Arial" w:eastAsia="Times New Roman" w:hAnsi="Arial" w:cs="Arial"/>
                <w:b/>
                <w:bCs/>
                <w:color w:val="000000"/>
                <w:kern w:val="0"/>
                <w:sz w:val="20"/>
                <w:szCs w:val="20"/>
                <w:lang w:eastAsia="en-GB"/>
                <w14:ligatures w14:val="none"/>
              </w:rPr>
            </w:pPr>
            <w:r w:rsidRPr="00ED449E">
              <w:rPr>
                <w:rFonts w:ascii="Arial" w:eastAsia="Times New Roman" w:hAnsi="Arial" w:cs="Arial"/>
                <w:b/>
                <w:bCs/>
                <w:color w:val="000000"/>
                <w:kern w:val="0"/>
                <w:sz w:val="20"/>
                <w:szCs w:val="20"/>
                <w:lang w:eastAsia="en-GB"/>
                <w14:ligatures w14:val="none"/>
              </w:rPr>
              <w:t>Comparison</w:t>
            </w:r>
          </w:p>
        </w:tc>
        <w:tc>
          <w:tcPr>
            <w:tcW w:w="2970" w:type="dxa"/>
            <w:tcBorders>
              <w:top w:val="single" w:sz="4" w:space="0" w:color="auto"/>
              <w:left w:val="nil"/>
              <w:bottom w:val="single" w:sz="4" w:space="0" w:color="auto"/>
              <w:right w:val="nil"/>
            </w:tcBorders>
            <w:noWrap/>
            <w:vAlign w:val="center"/>
            <w:hideMark/>
          </w:tcPr>
          <w:p w14:paraId="20FC475D" w14:textId="77777777" w:rsidR="00ED449E" w:rsidRPr="00ED449E" w:rsidRDefault="00ED449E" w:rsidP="00ED449E">
            <w:pPr>
              <w:spacing w:after="0" w:line="240" w:lineRule="auto"/>
              <w:jc w:val="center"/>
              <w:rPr>
                <w:rFonts w:ascii="Arial" w:eastAsia="Times New Roman" w:hAnsi="Arial" w:cs="Arial"/>
                <w:b/>
                <w:bCs/>
                <w:color w:val="000000"/>
                <w:kern w:val="0"/>
                <w:sz w:val="20"/>
                <w:szCs w:val="20"/>
                <w:lang w:eastAsia="en-GB"/>
                <w14:ligatures w14:val="none"/>
              </w:rPr>
            </w:pPr>
            <w:r w:rsidRPr="00ED449E">
              <w:rPr>
                <w:rFonts w:ascii="Arial" w:eastAsia="Times New Roman" w:hAnsi="Arial" w:cs="Arial"/>
                <w:b/>
                <w:bCs/>
                <w:color w:val="000000"/>
                <w:kern w:val="0"/>
                <w:sz w:val="20"/>
                <w:szCs w:val="20"/>
                <w:lang w:eastAsia="en-GB"/>
                <w14:ligatures w14:val="none"/>
              </w:rPr>
              <w:t>Mean difference (ng/mL)</w:t>
            </w:r>
          </w:p>
        </w:tc>
        <w:tc>
          <w:tcPr>
            <w:tcW w:w="1530" w:type="dxa"/>
            <w:tcBorders>
              <w:top w:val="single" w:sz="4" w:space="0" w:color="auto"/>
              <w:left w:val="nil"/>
              <w:bottom w:val="single" w:sz="4" w:space="0" w:color="auto"/>
              <w:right w:val="nil"/>
            </w:tcBorders>
            <w:noWrap/>
            <w:vAlign w:val="center"/>
            <w:hideMark/>
          </w:tcPr>
          <w:p w14:paraId="094A8126" w14:textId="77777777" w:rsidR="00ED449E" w:rsidRPr="00ED449E" w:rsidRDefault="00ED449E" w:rsidP="00ED449E">
            <w:pPr>
              <w:spacing w:after="0" w:line="240" w:lineRule="auto"/>
              <w:jc w:val="center"/>
              <w:rPr>
                <w:rFonts w:ascii="Arial" w:eastAsia="Times New Roman" w:hAnsi="Arial" w:cs="Arial"/>
                <w:b/>
                <w:bCs/>
                <w:color w:val="000000"/>
                <w:kern w:val="0"/>
                <w:sz w:val="20"/>
                <w:szCs w:val="20"/>
                <w:lang w:eastAsia="en-GB"/>
                <w14:ligatures w14:val="none"/>
              </w:rPr>
            </w:pPr>
            <w:r w:rsidRPr="00ED449E">
              <w:rPr>
                <w:rFonts w:ascii="Arial" w:eastAsia="Times New Roman" w:hAnsi="Arial" w:cs="Arial"/>
                <w:b/>
                <w:bCs/>
                <w:color w:val="000000"/>
                <w:kern w:val="0"/>
                <w:sz w:val="20"/>
                <w:szCs w:val="20"/>
                <w:lang w:eastAsia="en-GB"/>
                <w14:ligatures w14:val="none"/>
              </w:rPr>
              <w:t>95% CI lower</w:t>
            </w:r>
          </w:p>
        </w:tc>
        <w:tc>
          <w:tcPr>
            <w:tcW w:w="1530" w:type="dxa"/>
            <w:tcBorders>
              <w:top w:val="single" w:sz="4" w:space="0" w:color="auto"/>
              <w:left w:val="nil"/>
              <w:bottom w:val="single" w:sz="4" w:space="0" w:color="auto"/>
              <w:right w:val="nil"/>
            </w:tcBorders>
            <w:noWrap/>
            <w:vAlign w:val="center"/>
            <w:hideMark/>
          </w:tcPr>
          <w:p w14:paraId="0A49316D" w14:textId="77777777" w:rsidR="00ED449E" w:rsidRPr="00ED449E" w:rsidRDefault="00ED449E" w:rsidP="00ED449E">
            <w:pPr>
              <w:spacing w:after="0" w:line="240" w:lineRule="auto"/>
              <w:jc w:val="center"/>
              <w:rPr>
                <w:rFonts w:ascii="Arial" w:eastAsia="Times New Roman" w:hAnsi="Arial" w:cs="Arial"/>
                <w:b/>
                <w:bCs/>
                <w:color w:val="000000"/>
                <w:kern w:val="0"/>
                <w:sz w:val="20"/>
                <w:szCs w:val="20"/>
                <w:lang w:eastAsia="en-GB"/>
                <w14:ligatures w14:val="none"/>
              </w:rPr>
            </w:pPr>
            <w:r w:rsidRPr="00ED449E">
              <w:rPr>
                <w:rFonts w:ascii="Arial" w:eastAsia="Times New Roman" w:hAnsi="Arial" w:cs="Arial"/>
                <w:b/>
                <w:bCs/>
                <w:color w:val="000000"/>
                <w:kern w:val="0"/>
                <w:sz w:val="20"/>
                <w:szCs w:val="20"/>
                <w:lang w:eastAsia="en-GB"/>
                <w14:ligatures w14:val="none"/>
              </w:rPr>
              <w:t>95% CI upper</w:t>
            </w:r>
          </w:p>
        </w:tc>
        <w:tc>
          <w:tcPr>
            <w:tcW w:w="990" w:type="dxa"/>
            <w:tcBorders>
              <w:top w:val="single" w:sz="4" w:space="0" w:color="auto"/>
              <w:left w:val="nil"/>
              <w:bottom w:val="single" w:sz="4" w:space="0" w:color="auto"/>
              <w:right w:val="nil"/>
            </w:tcBorders>
            <w:noWrap/>
            <w:vAlign w:val="center"/>
            <w:hideMark/>
          </w:tcPr>
          <w:p w14:paraId="34F9D2ED" w14:textId="77777777" w:rsidR="00ED449E" w:rsidRPr="00ED449E" w:rsidRDefault="00ED449E" w:rsidP="00ED449E">
            <w:pPr>
              <w:spacing w:after="0" w:line="240" w:lineRule="auto"/>
              <w:jc w:val="center"/>
              <w:rPr>
                <w:rFonts w:ascii="Arial" w:eastAsia="Times New Roman" w:hAnsi="Arial" w:cs="Arial"/>
                <w:b/>
                <w:bCs/>
                <w:color w:val="000000"/>
                <w:kern w:val="0"/>
                <w:sz w:val="20"/>
                <w:szCs w:val="20"/>
                <w:lang w:eastAsia="en-GB"/>
                <w14:ligatures w14:val="none"/>
              </w:rPr>
            </w:pPr>
            <w:r w:rsidRPr="00ED449E">
              <w:rPr>
                <w:rFonts w:ascii="Arial" w:eastAsia="Times New Roman" w:hAnsi="Arial" w:cs="Arial"/>
                <w:b/>
                <w:bCs/>
                <w:color w:val="000000"/>
                <w:kern w:val="0"/>
                <w:sz w:val="20"/>
                <w:szCs w:val="20"/>
                <w:lang w:eastAsia="en-GB"/>
                <w14:ligatures w14:val="none"/>
              </w:rPr>
              <w:t>P value</w:t>
            </w:r>
          </w:p>
        </w:tc>
      </w:tr>
      <w:tr w:rsidR="00ED449E" w:rsidRPr="00ED449E" w14:paraId="160D1291" w14:textId="77777777" w:rsidTr="00E53026">
        <w:trPr>
          <w:trHeight w:val="50"/>
          <w:jc w:val="center"/>
        </w:trPr>
        <w:tc>
          <w:tcPr>
            <w:tcW w:w="2070" w:type="dxa"/>
            <w:tcBorders>
              <w:top w:val="nil"/>
              <w:left w:val="nil"/>
              <w:bottom w:val="nil"/>
              <w:right w:val="nil"/>
            </w:tcBorders>
            <w:noWrap/>
            <w:vAlign w:val="center"/>
            <w:hideMark/>
          </w:tcPr>
          <w:p w14:paraId="60A94962" w14:textId="77777777" w:rsidR="00ED449E" w:rsidRPr="00ED449E" w:rsidRDefault="00ED449E" w:rsidP="00ED449E">
            <w:pPr>
              <w:spacing w:after="0" w:line="240" w:lineRule="auto"/>
              <w:rPr>
                <w:rFonts w:ascii="Arial" w:eastAsia="Times New Roman" w:hAnsi="Arial" w:cs="Arial"/>
                <w:color w:val="000000"/>
                <w:kern w:val="0"/>
                <w:sz w:val="20"/>
                <w:szCs w:val="20"/>
                <w:lang w:eastAsia="en-GB"/>
                <w14:ligatures w14:val="none"/>
              </w:rPr>
            </w:pPr>
            <w:r w:rsidRPr="00ED449E">
              <w:rPr>
                <w:rFonts w:ascii="Arial" w:eastAsia="Times New Roman" w:hAnsi="Arial" w:cs="Arial"/>
                <w:color w:val="000000"/>
                <w:kern w:val="0"/>
                <w:sz w:val="20"/>
                <w:szCs w:val="20"/>
                <w:lang w:eastAsia="en-GB"/>
                <w14:ligatures w14:val="none"/>
              </w:rPr>
              <w:t>DM-DKD vs. DM</w:t>
            </w:r>
          </w:p>
        </w:tc>
        <w:tc>
          <w:tcPr>
            <w:tcW w:w="2970" w:type="dxa"/>
            <w:tcBorders>
              <w:top w:val="nil"/>
              <w:left w:val="nil"/>
              <w:bottom w:val="nil"/>
              <w:right w:val="nil"/>
            </w:tcBorders>
            <w:noWrap/>
            <w:vAlign w:val="center"/>
            <w:hideMark/>
          </w:tcPr>
          <w:p w14:paraId="59711987" w14:textId="77777777" w:rsidR="00ED449E" w:rsidRPr="00ED449E" w:rsidRDefault="00ED449E" w:rsidP="00E53026">
            <w:pPr>
              <w:spacing w:after="0" w:line="240" w:lineRule="auto"/>
              <w:jc w:val="center"/>
              <w:rPr>
                <w:rFonts w:ascii="Arial" w:eastAsia="Times New Roman" w:hAnsi="Arial" w:cs="Arial"/>
                <w:color w:val="000000"/>
                <w:kern w:val="0"/>
                <w:sz w:val="20"/>
                <w:szCs w:val="20"/>
                <w:lang w:eastAsia="en-GB"/>
                <w14:ligatures w14:val="none"/>
              </w:rPr>
            </w:pPr>
            <w:r w:rsidRPr="00ED449E">
              <w:rPr>
                <w:rFonts w:ascii="Arial" w:eastAsia="Times New Roman" w:hAnsi="Arial" w:cs="Arial"/>
                <w:color w:val="000000"/>
                <w:kern w:val="0"/>
                <w:sz w:val="20"/>
                <w:szCs w:val="20"/>
                <w:lang w:eastAsia="en-GB"/>
                <w14:ligatures w14:val="none"/>
              </w:rPr>
              <w:t>84.6</w:t>
            </w:r>
          </w:p>
        </w:tc>
        <w:tc>
          <w:tcPr>
            <w:tcW w:w="1530" w:type="dxa"/>
            <w:tcBorders>
              <w:top w:val="nil"/>
              <w:left w:val="nil"/>
              <w:bottom w:val="nil"/>
              <w:right w:val="nil"/>
            </w:tcBorders>
            <w:noWrap/>
            <w:vAlign w:val="center"/>
            <w:hideMark/>
          </w:tcPr>
          <w:p w14:paraId="62ED4395" w14:textId="77777777" w:rsidR="00ED449E" w:rsidRPr="00ED449E" w:rsidRDefault="00ED449E" w:rsidP="00E53026">
            <w:pPr>
              <w:spacing w:after="0" w:line="240" w:lineRule="auto"/>
              <w:jc w:val="center"/>
              <w:rPr>
                <w:rFonts w:ascii="Arial" w:eastAsia="Times New Roman" w:hAnsi="Arial" w:cs="Arial"/>
                <w:color w:val="000000"/>
                <w:kern w:val="0"/>
                <w:sz w:val="20"/>
                <w:szCs w:val="20"/>
                <w:lang w:eastAsia="en-GB"/>
                <w14:ligatures w14:val="none"/>
              </w:rPr>
            </w:pPr>
            <w:r w:rsidRPr="00ED449E">
              <w:rPr>
                <w:rFonts w:ascii="Arial" w:eastAsia="Times New Roman" w:hAnsi="Arial" w:cs="Arial"/>
                <w:color w:val="000000"/>
                <w:kern w:val="0"/>
                <w:sz w:val="20"/>
                <w:szCs w:val="20"/>
                <w:lang w:eastAsia="en-GB"/>
                <w14:ligatures w14:val="none"/>
              </w:rPr>
              <w:t>41.32</w:t>
            </w:r>
          </w:p>
        </w:tc>
        <w:tc>
          <w:tcPr>
            <w:tcW w:w="1530" w:type="dxa"/>
            <w:tcBorders>
              <w:top w:val="nil"/>
              <w:left w:val="nil"/>
              <w:bottom w:val="nil"/>
              <w:right w:val="nil"/>
            </w:tcBorders>
            <w:noWrap/>
            <w:vAlign w:val="center"/>
            <w:hideMark/>
          </w:tcPr>
          <w:p w14:paraId="4346886A" w14:textId="77777777" w:rsidR="00ED449E" w:rsidRPr="00ED449E" w:rsidRDefault="00ED449E" w:rsidP="00E53026">
            <w:pPr>
              <w:spacing w:after="0" w:line="240" w:lineRule="auto"/>
              <w:jc w:val="center"/>
              <w:rPr>
                <w:rFonts w:ascii="Arial" w:eastAsia="Times New Roman" w:hAnsi="Arial" w:cs="Arial"/>
                <w:color w:val="000000"/>
                <w:kern w:val="0"/>
                <w:sz w:val="20"/>
                <w:szCs w:val="20"/>
                <w:lang w:eastAsia="en-GB"/>
                <w14:ligatures w14:val="none"/>
              </w:rPr>
            </w:pPr>
            <w:r w:rsidRPr="00ED449E">
              <w:rPr>
                <w:rFonts w:ascii="Arial" w:eastAsia="Times New Roman" w:hAnsi="Arial" w:cs="Arial"/>
                <w:color w:val="000000"/>
                <w:kern w:val="0"/>
                <w:sz w:val="20"/>
                <w:szCs w:val="20"/>
                <w:lang w:eastAsia="en-GB"/>
                <w14:ligatures w14:val="none"/>
              </w:rPr>
              <w:t>127.89</w:t>
            </w:r>
          </w:p>
        </w:tc>
        <w:tc>
          <w:tcPr>
            <w:tcW w:w="990" w:type="dxa"/>
            <w:tcBorders>
              <w:top w:val="nil"/>
              <w:left w:val="nil"/>
              <w:bottom w:val="nil"/>
              <w:right w:val="nil"/>
            </w:tcBorders>
            <w:noWrap/>
            <w:vAlign w:val="center"/>
            <w:hideMark/>
          </w:tcPr>
          <w:p w14:paraId="03EC29D2" w14:textId="77777777" w:rsidR="00ED449E" w:rsidRPr="00ED449E" w:rsidRDefault="00ED449E" w:rsidP="00E53026">
            <w:pPr>
              <w:spacing w:after="0" w:line="240" w:lineRule="auto"/>
              <w:jc w:val="center"/>
              <w:rPr>
                <w:rFonts w:ascii="Arial" w:eastAsia="Times New Roman" w:hAnsi="Arial" w:cs="Arial"/>
                <w:color w:val="000000"/>
                <w:kern w:val="0"/>
                <w:sz w:val="20"/>
                <w:szCs w:val="20"/>
                <w:lang w:eastAsia="en-GB"/>
                <w14:ligatures w14:val="none"/>
              </w:rPr>
            </w:pPr>
            <w:r w:rsidRPr="00ED449E">
              <w:rPr>
                <w:rFonts w:ascii="Arial" w:eastAsia="Times New Roman" w:hAnsi="Arial" w:cs="Arial"/>
                <w:color w:val="000000"/>
                <w:kern w:val="0"/>
                <w:sz w:val="20"/>
                <w:szCs w:val="20"/>
                <w:lang w:eastAsia="en-GB"/>
                <w14:ligatures w14:val="none"/>
              </w:rPr>
              <w:t>&lt;0.001</w:t>
            </w:r>
          </w:p>
        </w:tc>
      </w:tr>
      <w:tr w:rsidR="00ED449E" w:rsidRPr="00ED449E" w14:paraId="607EEF17" w14:textId="77777777" w:rsidTr="00E53026">
        <w:trPr>
          <w:trHeight w:val="60"/>
          <w:jc w:val="center"/>
        </w:trPr>
        <w:tc>
          <w:tcPr>
            <w:tcW w:w="2070" w:type="dxa"/>
            <w:tcBorders>
              <w:top w:val="nil"/>
              <w:left w:val="nil"/>
              <w:bottom w:val="nil"/>
              <w:right w:val="nil"/>
            </w:tcBorders>
            <w:noWrap/>
            <w:vAlign w:val="center"/>
            <w:hideMark/>
          </w:tcPr>
          <w:p w14:paraId="0E8DFDC6" w14:textId="77777777" w:rsidR="00ED449E" w:rsidRPr="00ED449E" w:rsidRDefault="00ED449E" w:rsidP="00ED449E">
            <w:pPr>
              <w:spacing w:after="0" w:line="240" w:lineRule="auto"/>
              <w:rPr>
                <w:rFonts w:ascii="Arial" w:eastAsia="Times New Roman" w:hAnsi="Arial" w:cs="Arial"/>
                <w:color w:val="000000"/>
                <w:kern w:val="0"/>
                <w:sz w:val="20"/>
                <w:szCs w:val="20"/>
                <w:lang w:eastAsia="en-GB"/>
                <w14:ligatures w14:val="none"/>
              </w:rPr>
            </w:pPr>
            <w:r w:rsidRPr="00ED449E">
              <w:rPr>
                <w:rFonts w:ascii="Arial" w:eastAsia="Times New Roman" w:hAnsi="Arial" w:cs="Arial"/>
                <w:color w:val="000000"/>
                <w:kern w:val="0"/>
                <w:sz w:val="20"/>
                <w:szCs w:val="20"/>
                <w:lang w:eastAsia="en-GB"/>
                <w14:ligatures w14:val="none"/>
              </w:rPr>
              <w:t>DM-DKD vs. Control</w:t>
            </w:r>
          </w:p>
        </w:tc>
        <w:tc>
          <w:tcPr>
            <w:tcW w:w="2970" w:type="dxa"/>
            <w:tcBorders>
              <w:top w:val="nil"/>
              <w:left w:val="nil"/>
              <w:bottom w:val="nil"/>
              <w:right w:val="nil"/>
            </w:tcBorders>
            <w:noWrap/>
            <w:vAlign w:val="center"/>
            <w:hideMark/>
          </w:tcPr>
          <w:p w14:paraId="784D5823" w14:textId="77777777" w:rsidR="00ED449E" w:rsidRPr="00ED449E" w:rsidRDefault="00ED449E" w:rsidP="00E53026">
            <w:pPr>
              <w:spacing w:after="0" w:line="240" w:lineRule="auto"/>
              <w:jc w:val="center"/>
              <w:rPr>
                <w:rFonts w:ascii="Arial" w:eastAsia="Times New Roman" w:hAnsi="Arial" w:cs="Arial"/>
                <w:color w:val="000000"/>
                <w:kern w:val="0"/>
                <w:sz w:val="20"/>
                <w:szCs w:val="20"/>
                <w:lang w:eastAsia="en-GB"/>
                <w14:ligatures w14:val="none"/>
              </w:rPr>
            </w:pPr>
            <w:r w:rsidRPr="00ED449E">
              <w:rPr>
                <w:rFonts w:ascii="Arial" w:eastAsia="Times New Roman" w:hAnsi="Arial" w:cs="Arial"/>
                <w:color w:val="000000"/>
                <w:kern w:val="0"/>
                <w:sz w:val="20"/>
                <w:szCs w:val="20"/>
                <w:lang w:eastAsia="en-GB"/>
                <w14:ligatures w14:val="none"/>
              </w:rPr>
              <w:t>383.61</w:t>
            </w:r>
          </w:p>
        </w:tc>
        <w:tc>
          <w:tcPr>
            <w:tcW w:w="1530" w:type="dxa"/>
            <w:tcBorders>
              <w:top w:val="nil"/>
              <w:left w:val="nil"/>
              <w:bottom w:val="nil"/>
              <w:right w:val="nil"/>
            </w:tcBorders>
            <w:noWrap/>
            <w:vAlign w:val="center"/>
            <w:hideMark/>
          </w:tcPr>
          <w:p w14:paraId="4A3B344B" w14:textId="77777777" w:rsidR="00ED449E" w:rsidRPr="00ED449E" w:rsidRDefault="00ED449E" w:rsidP="00E53026">
            <w:pPr>
              <w:spacing w:after="0" w:line="240" w:lineRule="auto"/>
              <w:jc w:val="center"/>
              <w:rPr>
                <w:rFonts w:ascii="Arial" w:eastAsia="Times New Roman" w:hAnsi="Arial" w:cs="Arial"/>
                <w:color w:val="000000"/>
                <w:kern w:val="0"/>
                <w:sz w:val="20"/>
                <w:szCs w:val="20"/>
                <w:lang w:eastAsia="en-GB"/>
                <w14:ligatures w14:val="none"/>
              </w:rPr>
            </w:pPr>
            <w:r w:rsidRPr="00ED449E">
              <w:rPr>
                <w:rFonts w:ascii="Arial" w:eastAsia="Times New Roman" w:hAnsi="Arial" w:cs="Arial"/>
                <w:color w:val="000000"/>
                <w:kern w:val="0"/>
                <w:sz w:val="20"/>
                <w:szCs w:val="20"/>
                <w:lang w:eastAsia="en-GB"/>
                <w14:ligatures w14:val="none"/>
              </w:rPr>
              <w:t>348.09</w:t>
            </w:r>
          </w:p>
        </w:tc>
        <w:tc>
          <w:tcPr>
            <w:tcW w:w="1530" w:type="dxa"/>
            <w:tcBorders>
              <w:top w:val="nil"/>
              <w:left w:val="nil"/>
              <w:bottom w:val="nil"/>
              <w:right w:val="nil"/>
            </w:tcBorders>
            <w:noWrap/>
            <w:vAlign w:val="center"/>
            <w:hideMark/>
          </w:tcPr>
          <w:p w14:paraId="5C520B91" w14:textId="77777777" w:rsidR="00ED449E" w:rsidRPr="00ED449E" w:rsidRDefault="00ED449E" w:rsidP="00E53026">
            <w:pPr>
              <w:spacing w:after="0" w:line="240" w:lineRule="auto"/>
              <w:jc w:val="center"/>
              <w:rPr>
                <w:rFonts w:ascii="Arial" w:eastAsia="Times New Roman" w:hAnsi="Arial" w:cs="Arial"/>
                <w:color w:val="000000"/>
                <w:kern w:val="0"/>
                <w:sz w:val="20"/>
                <w:szCs w:val="20"/>
                <w:lang w:eastAsia="en-GB"/>
                <w14:ligatures w14:val="none"/>
              </w:rPr>
            </w:pPr>
            <w:r w:rsidRPr="00ED449E">
              <w:rPr>
                <w:rFonts w:ascii="Arial" w:eastAsia="Times New Roman" w:hAnsi="Arial" w:cs="Arial"/>
                <w:color w:val="000000"/>
                <w:kern w:val="0"/>
                <w:sz w:val="20"/>
                <w:szCs w:val="20"/>
                <w:lang w:eastAsia="en-GB"/>
                <w14:ligatures w14:val="none"/>
              </w:rPr>
              <w:t>419.14</w:t>
            </w:r>
          </w:p>
        </w:tc>
        <w:tc>
          <w:tcPr>
            <w:tcW w:w="990" w:type="dxa"/>
            <w:tcBorders>
              <w:top w:val="nil"/>
              <w:left w:val="nil"/>
              <w:bottom w:val="nil"/>
              <w:right w:val="nil"/>
            </w:tcBorders>
            <w:noWrap/>
            <w:vAlign w:val="center"/>
            <w:hideMark/>
          </w:tcPr>
          <w:p w14:paraId="5292B036" w14:textId="77777777" w:rsidR="00ED449E" w:rsidRPr="00ED449E" w:rsidRDefault="00ED449E" w:rsidP="00E53026">
            <w:pPr>
              <w:spacing w:after="0" w:line="240" w:lineRule="auto"/>
              <w:jc w:val="center"/>
              <w:rPr>
                <w:rFonts w:ascii="Arial" w:eastAsia="Times New Roman" w:hAnsi="Arial" w:cs="Arial"/>
                <w:color w:val="000000"/>
                <w:kern w:val="0"/>
                <w:sz w:val="20"/>
                <w:szCs w:val="20"/>
                <w:lang w:eastAsia="en-GB"/>
                <w14:ligatures w14:val="none"/>
              </w:rPr>
            </w:pPr>
            <w:r w:rsidRPr="00ED449E">
              <w:rPr>
                <w:rFonts w:ascii="Arial" w:eastAsia="Times New Roman" w:hAnsi="Arial" w:cs="Arial"/>
                <w:color w:val="000000"/>
                <w:kern w:val="0"/>
                <w:sz w:val="20"/>
                <w:szCs w:val="20"/>
                <w:lang w:eastAsia="en-GB"/>
                <w14:ligatures w14:val="none"/>
              </w:rPr>
              <w:t>&lt;0.001</w:t>
            </w:r>
          </w:p>
        </w:tc>
      </w:tr>
      <w:tr w:rsidR="00ED449E" w:rsidRPr="00ED449E" w14:paraId="2D284281" w14:textId="77777777" w:rsidTr="00E53026">
        <w:trPr>
          <w:trHeight w:val="60"/>
          <w:jc w:val="center"/>
        </w:trPr>
        <w:tc>
          <w:tcPr>
            <w:tcW w:w="2070" w:type="dxa"/>
            <w:tcBorders>
              <w:top w:val="nil"/>
              <w:left w:val="nil"/>
              <w:bottom w:val="single" w:sz="4" w:space="0" w:color="auto"/>
              <w:right w:val="nil"/>
            </w:tcBorders>
            <w:noWrap/>
            <w:vAlign w:val="center"/>
            <w:hideMark/>
          </w:tcPr>
          <w:p w14:paraId="00A73FA5" w14:textId="77777777" w:rsidR="00ED449E" w:rsidRPr="00ED449E" w:rsidRDefault="00ED449E" w:rsidP="00ED449E">
            <w:pPr>
              <w:spacing w:after="0" w:line="240" w:lineRule="auto"/>
              <w:rPr>
                <w:rFonts w:ascii="Arial" w:eastAsia="Times New Roman" w:hAnsi="Arial" w:cs="Arial"/>
                <w:color w:val="000000"/>
                <w:kern w:val="0"/>
                <w:sz w:val="20"/>
                <w:szCs w:val="20"/>
                <w:lang w:eastAsia="en-GB"/>
                <w14:ligatures w14:val="none"/>
              </w:rPr>
            </w:pPr>
            <w:r w:rsidRPr="00ED449E">
              <w:rPr>
                <w:rFonts w:ascii="Arial" w:eastAsia="Times New Roman" w:hAnsi="Arial" w:cs="Arial"/>
                <w:color w:val="000000"/>
                <w:kern w:val="0"/>
                <w:sz w:val="20"/>
                <w:szCs w:val="20"/>
                <w:lang w:eastAsia="en-GB"/>
                <w14:ligatures w14:val="none"/>
              </w:rPr>
              <w:t>DM vs. Control</w:t>
            </w:r>
          </w:p>
        </w:tc>
        <w:tc>
          <w:tcPr>
            <w:tcW w:w="2970" w:type="dxa"/>
            <w:tcBorders>
              <w:top w:val="nil"/>
              <w:left w:val="nil"/>
              <w:bottom w:val="single" w:sz="4" w:space="0" w:color="auto"/>
              <w:right w:val="nil"/>
            </w:tcBorders>
            <w:noWrap/>
            <w:vAlign w:val="center"/>
            <w:hideMark/>
          </w:tcPr>
          <w:p w14:paraId="2B413AD7" w14:textId="77777777" w:rsidR="00ED449E" w:rsidRPr="00ED449E" w:rsidRDefault="00ED449E" w:rsidP="00E53026">
            <w:pPr>
              <w:spacing w:after="0" w:line="240" w:lineRule="auto"/>
              <w:jc w:val="center"/>
              <w:rPr>
                <w:rFonts w:ascii="Arial" w:eastAsia="Times New Roman" w:hAnsi="Arial" w:cs="Arial"/>
                <w:color w:val="000000"/>
                <w:kern w:val="0"/>
                <w:sz w:val="20"/>
                <w:szCs w:val="20"/>
                <w:lang w:eastAsia="en-GB"/>
                <w14:ligatures w14:val="none"/>
              </w:rPr>
            </w:pPr>
            <w:r w:rsidRPr="00ED449E">
              <w:rPr>
                <w:rFonts w:ascii="Arial" w:eastAsia="Times New Roman" w:hAnsi="Arial" w:cs="Arial"/>
                <w:color w:val="000000"/>
                <w:kern w:val="0"/>
                <w:sz w:val="20"/>
                <w:szCs w:val="20"/>
                <w:lang w:eastAsia="en-GB"/>
                <w14:ligatures w14:val="none"/>
              </w:rPr>
              <w:t>299.01</w:t>
            </w:r>
          </w:p>
        </w:tc>
        <w:tc>
          <w:tcPr>
            <w:tcW w:w="1530" w:type="dxa"/>
            <w:tcBorders>
              <w:top w:val="nil"/>
              <w:left w:val="nil"/>
              <w:bottom w:val="single" w:sz="4" w:space="0" w:color="auto"/>
              <w:right w:val="nil"/>
            </w:tcBorders>
            <w:noWrap/>
            <w:vAlign w:val="center"/>
            <w:hideMark/>
          </w:tcPr>
          <w:p w14:paraId="007B0FCB" w14:textId="77777777" w:rsidR="00ED449E" w:rsidRPr="00ED449E" w:rsidRDefault="00ED449E" w:rsidP="00E53026">
            <w:pPr>
              <w:spacing w:after="0" w:line="240" w:lineRule="auto"/>
              <w:jc w:val="center"/>
              <w:rPr>
                <w:rFonts w:ascii="Arial" w:eastAsia="Times New Roman" w:hAnsi="Arial" w:cs="Arial"/>
                <w:color w:val="000000"/>
                <w:kern w:val="0"/>
                <w:sz w:val="20"/>
                <w:szCs w:val="20"/>
                <w:lang w:eastAsia="en-GB"/>
                <w14:ligatures w14:val="none"/>
              </w:rPr>
            </w:pPr>
            <w:r w:rsidRPr="00ED449E">
              <w:rPr>
                <w:rFonts w:ascii="Arial" w:eastAsia="Times New Roman" w:hAnsi="Arial" w:cs="Arial"/>
                <w:color w:val="000000"/>
                <w:kern w:val="0"/>
                <w:sz w:val="20"/>
                <w:szCs w:val="20"/>
                <w:lang w:eastAsia="en-GB"/>
                <w14:ligatures w14:val="none"/>
              </w:rPr>
              <w:t>267.24</w:t>
            </w:r>
          </w:p>
        </w:tc>
        <w:tc>
          <w:tcPr>
            <w:tcW w:w="1530" w:type="dxa"/>
            <w:tcBorders>
              <w:top w:val="nil"/>
              <w:left w:val="nil"/>
              <w:bottom w:val="single" w:sz="4" w:space="0" w:color="auto"/>
              <w:right w:val="nil"/>
            </w:tcBorders>
            <w:noWrap/>
            <w:vAlign w:val="center"/>
            <w:hideMark/>
          </w:tcPr>
          <w:p w14:paraId="0C199AE1" w14:textId="77777777" w:rsidR="00ED449E" w:rsidRPr="00ED449E" w:rsidRDefault="00ED449E" w:rsidP="00E53026">
            <w:pPr>
              <w:spacing w:after="0" w:line="240" w:lineRule="auto"/>
              <w:jc w:val="center"/>
              <w:rPr>
                <w:rFonts w:ascii="Arial" w:eastAsia="Times New Roman" w:hAnsi="Arial" w:cs="Arial"/>
                <w:color w:val="000000"/>
                <w:kern w:val="0"/>
                <w:sz w:val="20"/>
                <w:szCs w:val="20"/>
                <w:lang w:eastAsia="en-GB"/>
                <w14:ligatures w14:val="none"/>
              </w:rPr>
            </w:pPr>
            <w:r w:rsidRPr="00ED449E">
              <w:rPr>
                <w:rFonts w:ascii="Arial" w:eastAsia="Times New Roman" w:hAnsi="Arial" w:cs="Arial"/>
                <w:color w:val="000000"/>
                <w:kern w:val="0"/>
                <w:sz w:val="20"/>
                <w:szCs w:val="20"/>
                <w:lang w:eastAsia="en-GB"/>
                <w14:ligatures w14:val="none"/>
              </w:rPr>
              <w:t>330.79</w:t>
            </w:r>
          </w:p>
        </w:tc>
        <w:tc>
          <w:tcPr>
            <w:tcW w:w="990" w:type="dxa"/>
            <w:tcBorders>
              <w:top w:val="nil"/>
              <w:left w:val="nil"/>
              <w:bottom w:val="single" w:sz="4" w:space="0" w:color="auto"/>
              <w:right w:val="nil"/>
            </w:tcBorders>
            <w:noWrap/>
            <w:vAlign w:val="center"/>
            <w:hideMark/>
          </w:tcPr>
          <w:p w14:paraId="4D576771" w14:textId="77777777" w:rsidR="00ED449E" w:rsidRPr="00ED449E" w:rsidRDefault="00ED449E" w:rsidP="00E53026">
            <w:pPr>
              <w:spacing w:after="0" w:line="240" w:lineRule="auto"/>
              <w:jc w:val="center"/>
              <w:rPr>
                <w:rFonts w:ascii="Arial" w:eastAsia="Times New Roman" w:hAnsi="Arial" w:cs="Arial"/>
                <w:color w:val="000000"/>
                <w:kern w:val="0"/>
                <w:sz w:val="20"/>
                <w:szCs w:val="20"/>
                <w:lang w:eastAsia="en-GB"/>
                <w14:ligatures w14:val="none"/>
              </w:rPr>
            </w:pPr>
            <w:r w:rsidRPr="00ED449E">
              <w:rPr>
                <w:rFonts w:ascii="Arial" w:eastAsia="Times New Roman" w:hAnsi="Arial" w:cs="Arial"/>
                <w:color w:val="000000"/>
                <w:kern w:val="0"/>
                <w:sz w:val="20"/>
                <w:szCs w:val="20"/>
                <w:lang w:eastAsia="en-GB"/>
                <w14:ligatures w14:val="none"/>
              </w:rPr>
              <w:t>&lt;0.001</w:t>
            </w:r>
          </w:p>
        </w:tc>
      </w:tr>
    </w:tbl>
    <w:p w14:paraId="69C9BE03" w14:textId="15864854" w:rsidR="00226008" w:rsidRPr="004A1413" w:rsidRDefault="00226008" w:rsidP="00D35C47">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sidRPr="004A1413">
        <w:rPr>
          <w:rFonts w:ascii="Arial" w:eastAsia="Times New Roman" w:hAnsi="Arial" w:cs="Arial"/>
          <w:color w:val="0F1115"/>
          <w:kern w:val="0"/>
          <w:sz w:val="20"/>
          <w:szCs w:val="20"/>
          <w:lang w:eastAsia="en-GB"/>
          <w14:ligatures w14:val="none"/>
        </w:rPr>
        <w:t>Tukey HSD post hoc test. DPP-4: dipeptidyl peptidase-4; DKD: diabetic kidney disease; DM: diabetes mellitus</w:t>
      </w:r>
    </w:p>
    <w:p w14:paraId="322A22D0" w14:textId="77777777" w:rsidR="00D35C47" w:rsidRDefault="00D35C47"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020A008F" w14:textId="3F10FF8F" w:rsidR="007D0907" w:rsidRPr="00092C92" w:rsidRDefault="00A27FFB" w:rsidP="007D0907">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Pr>
          <w:rFonts w:ascii="Arial" w:eastAsia="Times New Roman" w:hAnsi="Arial" w:cs="Arial"/>
          <w:noProof/>
          <w:color w:val="0F1115"/>
          <w:kern w:val="0"/>
          <w:sz w:val="20"/>
          <w:szCs w:val="20"/>
          <w:lang w:eastAsia="en-GB"/>
          <w14:ligatures w14:val="none"/>
        </w:rPr>
        <w:drawing>
          <wp:inline distT="0" distB="0" distL="0" distR="0" wp14:anchorId="12118B6C" wp14:editId="3ED2320A">
            <wp:extent cx="2702460" cy="1411605"/>
            <wp:effectExtent l="0" t="0" r="3175" b="0"/>
            <wp:docPr id="2081401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29158" cy="1425551"/>
                    </a:xfrm>
                    <a:prstGeom prst="rect">
                      <a:avLst/>
                    </a:prstGeom>
                    <a:noFill/>
                  </pic:spPr>
                </pic:pic>
              </a:graphicData>
            </a:graphic>
          </wp:inline>
        </w:drawing>
      </w:r>
    </w:p>
    <w:p w14:paraId="7B8B5852" w14:textId="0C6B2062" w:rsidR="00226008" w:rsidRDefault="00226008" w:rsidP="007D0907">
      <w:pPr>
        <w:shd w:val="clear" w:color="auto" w:fill="FFFFFF"/>
        <w:spacing w:after="0" w:line="240" w:lineRule="auto"/>
        <w:jc w:val="center"/>
        <w:rPr>
          <w:rFonts w:ascii="Arial" w:eastAsia="Times New Roman" w:hAnsi="Arial" w:cs="Arial"/>
          <w:i/>
          <w:iCs/>
          <w:color w:val="0F1115"/>
          <w:kern w:val="0"/>
          <w:sz w:val="20"/>
          <w:szCs w:val="20"/>
          <w:lang w:eastAsia="en-GB"/>
          <w14:ligatures w14:val="none"/>
        </w:rPr>
      </w:pPr>
      <w:r w:rsidRPr="00092C92">
        <w:rPr>
          <w:rFonts w:ascii="Arial" w:eastAsia="Times New Roman" w:hAnsi="Arial" w:cs="Arial"/>
          <w:b/>
          <w:bCs/>
          <w:color w:val="0F1115"/>
          <w:kern w:val="0"/>
          <w:sz w:val="20"/>
          <w:szCs w:val="20"/>
          <w:lang w:eastAsia="en-GB"/>
          <w14:ligatures w14:val="none"/>
        </w:rPr>
        <w:lastRenderedPageBreak/>
        <w:t>Figure 1</w:t>
      </w:r>
      <w:r w:rsidR="007D0907">
        <w:rPr>
          <w:rFonts w:ascii="Arial" w:eastAsia="Times New Roman" w:hAnsi="Arial" w:cs="Arial"/>
          <w:b/>
          <w:bCs/>
          <w:color w:val="0F1115"/>
          <w:kern w:val="0"/>
          <w:sz w:val="20"/>
          <w:szCs w:val="20"/>
          <w:lang w:eastAsia="en-GB"/>
          <w14:ligatures w14:val="none"/>
        </w:rPr>
        <w:t>:</w:t>
      </w:r>
      <w:r w:rsidRPr="00092C92">
        <w:rPr>
          <w:rFonts w:ascii="Arial" w:eastAsia="Times New Roman" w:hAnsi="Arial" w:cs="Arial"/>
          <w:b/>
          <w:bCs/>
          <w:color w:val="0F1115"/>
          <w:kern w:val="0"/>
          <w:sz w:val="20"/>
          <w:szCs w:val="20"/>
          <w:lang w:eastAsia="en-GB"/>
          <w14:ligatures w14:val="none"/>
        </w:rPr>
        <w:t xml:space="preserve"> Comparison of serum DPP</w:t>
      </w:r>
      <w:r w:rsidRPr="00092C92">
        <w:rPr>
          <w:rFonts w:ascii="Arial" w:eastAsia="Times New Roman" w:hAnsi="Arial" w:cs="Arial"/>
          <w:b/>
          <w:bCs/>
          <w:color w:val="0F1115"/>
          <w:kern w:val="0"/>
          <w:sz w:val="20"/>
          <w:szCs w:val="20"/>
          <w:lang w:eastAsia="en-GB"/>
          <w14:ligatures w14:val="none"/>
        </w:rPr>
        <w:noBreakHyphen/>
        <w:t>4 across groups</w:t>
      </w:r>
      <w:r w:rsidR="00A27FFB">
        <w:rPr>
          <w:rFonts w:ascii="Arial" w:eastAsia="Times New Roman" w:hAnsi="Arial" w:cs="Arial"/>
          <w:b/>
          <w:bCs/>
          <w:color w:val="0F1115"/>
          <w:kern w:val="0"/>
          <w:sz w:val="20"/>
          <w:szCs w:val="20"/>
          <w:lang w:eastAsia="en-GB"/>
          <w14:ligatures w14:val="none"/>
        </w:rPr>
        <w:t xml:space="preserve"> </w:t>
      </w:r>
      <w:r w:rsidR="00834816" w:rsidRPr="00E53026">
        <w:rPr>
          <w:rFonts w:ascii="Arial" w:eastAsia="Times New Roman" w:hAnsi="Arial" w:cs="Arial"/>
          <w:color w:val="0F1115"/>
          <w:kern w:val="0"/>
          <w:sz w:val="20"/>
          <w:szCs w:val="20"/>
          <w:lang w:eastAsia="en-GB"/>
          <w14:ligatures w14:val="none"/>
        </w:rPr>
        <w:t>(</w:t>
      </w:r>
      <w:r w:rsidRPr="00E53026">
        <w:rPr>
          <w:rFonts w:ascii="Arial" w:eastAsia="Times New Roman" w:hAnsi="Arial" w:cs="Arial"/>
          <w:i/>
          <w:iCs/>
          <w:color w:val="0F1115"/>
          <w:kern w:val="0"/>
          <w:sz w:val="20"/>
          <w:szCs w:val="20"/>
          <w:lang w:eastAsia="en-GB"/>
          <w14:ligatures w14:val="none"/>
        </w:rPr>
        <w:t>P&lt;0.001 for all pairwise comparisons)</w:t>
      </w:r>
    </w:p>
    <w:p w14:paraId="7445DC22" w14:textId="77777777" w:rsidR="007D0907" w:rsidRPr="00E53026" w:rsidRDefault="007D0907" w:rsidP="00E53026">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p>
    <w:p w14:paraId="349A68E2" w14:textId="77777777" w:rsidR="00DE59FD" w:rsidRDefault="00DE59FD" w:rsidP="00092C92">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sectPr w:rsidR="00DE59FD" w:rsidSect="00DE59FD">
          <w:type w:val="continuous"/>
          <w:pgSz w:w="11906" w:h="16838"/>
          <w:pgMar w:top="1440" w:right="1440" w:bottom="1440" w:left="1440" w:header="720" w:footer="720" w:gutter="0"/>
          <w:cols w:space="720"/>
          <w:titlePg/>
          <w:docGrid w:linePitch="360"/>
        </w:sectPr>
      </w:pPr>
    </w:p>
    <w:p w14:paraId="2BC83CD3" w14:textId="77777777" w:rsidR="00226008" w:rsidRPr="00E53026"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E53026">
        <w:rPr>
          <w:rFonts w:ascii="Arial" w:eastAsia="Times New Roman" w:hAnsi="Arial" w:cs="Arial"/>
          <w:i/>
          <w:iCs/>
          <w:color w:val="0F1115"/>
          <w:kern w:val="0"/>
          <w:sz w:val="20"/>
          <w:szCs w:val="20"/>
          <w:lang w:eastAsia="en-GB"/>
          <w14:ligatures w14:val="none"/>
        </w:rPr>
        <w:t>Correlations of DPP</w:t>
      </w:r>
      <w:r w:rsidRPr="00E53026">
        <w:rPr>
          <w:rFonts w:ascii="Arial" w:eastAsia="Times New Roman" w:hAnsi="Arial" w:cs="Arial"/>
          <w:i/>
          <w:iCs/>
          <w:color w:val="0F1115"/>
          <w:kern w:val="0"/>
          <w:sz w:val="20"/>
          <w:szCs w:val="20"/>
          <w:lang w:eastAsia="en-GB"/>
          <w14:ligatures w14:val="none"/>
        </w:rPr>
        <w:noBreakHyphen/>
        <w:t>4 within the diabetic cohort</w:t>
      </w:r>
    </w:p>
    <w:p w14:paraId="3BD22805" w14:textId="77777777" w:rsidR="00226008"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92C92">
        <w:rPr>
          <w:rFonts w:ascii="Arial" w:eastAsia="Times New Roman" w:hAnsi="Arial" w:cs="Arial"/>
          <w:color w:val="0F1115"/>
          <w:kern w:val="0"/>
          <w:sz w:val="20"/>
          <w:szCs w:val="20"/>
          <w:lang w:eastAsia="en-GB"/>
          <w14:ligatures w14:val="none"/>
        </w:rPr>
        <w:t>In the pooled diabetic cohort (N = 111), DPP</w:t>
      </w:r>
      <w:r w:rsidRPr="00092C92">
        <w:rPr>
          <w:rFonts w:ascii="Arial" w:eastAsia="Times New Roman" w:hAnsi="Arial" w:cs="Arial"/>
          <w:color w:val="0F1115"/>
          <w:kern w:val="0"/>
          <w:sz w:val="20"/>
          <w:szCs w:val="20"/>
          <w:lang w:eastAsia="en-GB"/>
          <w14:ligatures w14:val="none"/>
        </w:rPr>
        <w:noBreakHyphen/>
        <w:t>4 demonstrated moderate but statistically significant correlations with renal</w:t>
      </w:r>
      <w:r w:rsidRPr="00092C92">
        <w:rPr>
          <w:rFonts w:ascii="Arial" w:eastAsia="Times New Roman" w:hAnsi="Arial" w:cs="Arial"/>
          <w:color w:val="0F1115"/>
          <w:kern w:val="0"/>
          <w:sz w:val="20"/>
          <w:szCs w:val="20"/>
          <w:lang w:eastAsia="en-GB"/>
          <w14:ligatures w14:val="none"/>
        </w:rPr>
        <w:noBreakHyphen/>
        <w:t xml:space="preserve">function indices (Table 3, Figure 2): positively with serum creatinine (ρ=+0.374, P&lt;0.001), CKD stage </w:t>
      </w:r>
      <w:r w:rsidRPr="00092C92">
        <w:rPr>
          <w:rFonts w:ascii="Arial" w:eastAsia="Times New Roman" w:hAnsi="Arial" w:cs="Arial"/>
          <w:color w:val="0F1115"/>
          <w:kern w:val="0"/>
          <w:sz w:val="20"/>
          <w:szCs w:val="20"/>
          <w:lang w:eastAsia="en-GB"/>
          <w14:ligatures w14:val="none"/>
        </w:rPr>
        <w:t>(ρ=+0.437, P&lt;0.001), and albuminuria category (ρ=+0.429, P&lt;0.001), and inversely with eGFR (ρ=−0.405, P&lt;0.001). DPP</w:t>
      </w:r>
      <w:r w:rsidRPr="00092C92">
        <w:rPr>
          <w:rFonts w:ascii="Arial" w:eastAsia="Times New Roman" w:hAnsi="Arial" w:cs="Arial"/>
          <w:color w:val="0F1115"/>
          <w:kern w:val="0"/>
          <w:sz w:val="20"/>
          <w:szCs w:val="20"/>
          <w:lang w:eastAsia="en-GB"/>
          <w14:ligatures w14:val="none"/>
        </w:rPr>
        <w:noBreakHyphen/>
        <w:t>4 did not correlate significantly with HbA1c, random blood sugar, or BMI.</w:t>
      </w:r>
    </w:p>
    <w:p w14:paraId="22B680B1" w14:textId="77777777" w:rsidR="00DE59FD" w:rsidRDefault="00DE59FD"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sectPr w:rsidR="00DE59FD" w:rsidSect="00DE59FD">
          <w:type w:val="continuous"/>
          <w:pgSz w:w="11906" w:h="16838"/>
          <w:pgMar w:top="1440" w:right="1440" w:bottom="1440" w:left="1440" w:header="720" w:footer="720" w:gutter="0"/>
          <w:cols w:num="2" w:space="432"/>
          <w:titlePg/>
          <w:docGrid w:linePitch="360"/>
        </w:sectPr>
      </w:pPr>
    </w:p>
    <w:p w14:paraId="4B857BA9" w14:textId="77777777" w:rsidR="007D0907" w:rsidRPr="00092C92" w:rsidRDefault="007D0907"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08561898" w14:textId="3D9B0E5A" w:rsidR="00226008" w:rsidRPr="00092C92" w:rsidRDefault="00226008" w:rsidP="007D0907">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sidRPr="00092C92">
        <w:rPr>
          <w:rFonts w:ascii="Arial" w:eastAsia="Times New Roman" w:hAnsi="Arial" w:cs="Arial"/>
          <w:b/>
          <w:bCs/>
          <w:color w:val="0F1115"/>
          <w:kern w:val="0"/>
          <w:sz w:val="20"/>
          <w:szCs w:val="20"/>
          <w:lang w:eastAsia="en-GB"/>
          <w14:ligatures w14:val="none"/>
        </w:rPr>
        <w:t>Table 3</w:t>
      </w:r>
      <w:r w:rsidR="007D0907">
        <w:rPr>
          <w:rFonts w:ascii="Arial" w:eastAsia="Times New Roman" w:hAnsi="Arial" w:cs="Arial"/>
          <w:b/>
          <w:bCs/>
          <w:color w:val="0F1115"/>
          <w:kern w:val="0"/>
          <w:sz w:val="20"/>
          <w:szCs w:val="20"/>
          <w:lang w:eastAsia="en-GB"/>
          <w14:ligatures w14:val="none"/>
        </w:rPr>
        <w:t>:</w:t>
      </w:r>
      <w:r w:rsidRPr="00092C92">
        <w:rPr>
          <w:rFonts w:ascii="Arial" w:eastAsia="Times New Roman" w:hAnsi="Arial" w:cs="Arial"/>
          <w:b/>
          <w:bCs/>
          <w:color w:val="0F1115"/>
          <w:kern w:val="0"/>
          <w:sz w:val="20"/>
          <w:szCs w:val="20"/>
          <w:lang w:eastAsia="en-GB"/>
          <w14:ligatures w14:val="none"/>
        </w:rPr>
        <w:t xml:space="preserve"> Spearman rank correlations of serum DPP</w:t>
      </w:r>
      <w:r w:rsidRPr="00092C92">
        <w:rPr>
          <w:rFonts w:ascii="Arial" w:eastAsia="Times New Roman" w:hAnsi="Arial" w:cs="Arial"/>
          <w:b/>
          <w:bCs/>
          <w:color w:val="0F1115"/>
          <w:kern w:val="0"/>
          <w:sz w:val="20"/>
          <w:szCs w:val="20"/>
          <w:lang w:eastAsia="en-GB"/>
          <w14:ligatures w14:val="none"/>
        </w:rPr>
        <w:noBreakHyphen/>
        <w:t>4 with clinical variables (diabetic cohort, N=111)</w:t>
      </w:r>
    </w:p>
    <w:tbl>
      <w:tblPr>
        <w:tblW w:w="4773" w:type="dxa"/>
        <w:jc w:val="center"/>
        <w:tblLook w:val="04A0" w:firstRow="1" w:lastRow="0" w:firstColumn="1" w:lastColumn="0" w:noHBand="0" w:noVBand="1"/>
      </w:tblPr>
      <w:tblGrid>
        <w:gridCol w:w="2206"/>
        <w:gridCol w:w="1607"/>
        <w:gridCol w:w="960"/>
      </w:tblGrid>
      <w:tr w:rsidR="00E80A00" w:rsidRPr="00E80A00" w14:paraId="5A76C49A" w14:textId="77777777" w:rsidTr="00E53026">
        <w:trPr>
          <w:trHeight w:val="50"/>
          <w:jc w:val="center"/>
        </w:trPr>
        <w:tc>
          <w:tcPr>
            <w:tcW w:w="2206" w:type="dxa"/>
            <w:tcBorders>
              <w:top w:val="single" w:sz="4" w:space="0" w:color="auto"/>
              <w:left w:val="nil"/>
              <w:bottom w:val="single" w:sz="4" w:space="0" w:color="auto"/>
              <w:right w:val="nil"/>
            </w:tcBorders>
            <w:noWrap/>
            <w:vAlign w:val="center"/>
            <w:hideMark/>
          </w:tcPr>
          <w:p w14:paraId="29ECE2C6" w14:textId="77777777" w:rsidR="00E80A00" w:rsidRPr="00E80A00" w:rsidRDefault="00E80A00" w:rsidP="00E80A00">
            <w:pPr>
              <w:spacing w:after="0" w:line="240" w:lineRule="auto"/>
              <w:jc w:val="center"/>
              <w:rPr>
                <w:rFonts w:ascii="Arial" w:eastAsia="Times New Roman" w:hAnsi="Arial" w:cs="Arial"/>
                <w:b/>
                <w:bCs/>
                <w:color w:val="000000"/>
                <w:kern w:val="0"/>
                <w:sz w:val="20"/>
                <w:szCs w:val="20"/>
                <w:lang w:eastAsia="en-GB"/>
                <w14:ligatures w14:val="none"/>
              </w:rPr>
            </w:pPr>
            <w:r w:rsidRPr="00E80A00">
              <w:rPr>
                <w:rFonts w:ascii="Arial" w:eastAsia="Times New Roman" w:hAnsi="Arial" w:cs="Arial"/>
                <w:b/>
                <w:bCs/>
                <w:color w:val="000000"/>
                <w:kern w:val="0"/>
                <w:sz w:val="20"/>
                <w:szCs w:val="20"/>
                <w:lang w:eastAsia="en-GB"/>
                <w14:ligatures w14:val="none"/>
              </w:rPr>
              <w:t>Variable</w:t>
            </w:r>
          </w:p>
        </w:tc>
        <w:tc>
          <w:tcPr>
            <w:tcW w:w="1607" w:type="dxa"/>
            <w:tcBorders>
              <w:top w:val="single" w:sz="4" w:space="0" w:color="auto"/>
              <w:left w:val="nil"/>
              <w:bottom w:val="single" w:sz="4" w:space="0" w:color="auto"/>
              <w:right w:val="nil"/>
            </w:tcBorders>
            <w:noWrap/>
            <w:vAlign w:val="center"/>
            <w:hideMark/>
          </w:tcPr>
          <w:p w14:paraId="7FC49580" w14:textId="77777777" w:rsidR="00E80A00" w:rsidRPr="00E80A00" w:rsidRDefault="00E80A00" w:rsidP="00E80A00">
            <w:pPr>
              <w:spacing w:after="0" w:line="240" w:lineRule="auto"/>
              <w:jc w:val="center"/>
              <w:rPr>
                <w:rFonts w:ascii="Arial" w:eastAsia="Times New Roman" w:hAnsi="Arial" w:cs="Arial"/>
                <w:b/>
                <w:bCs/>
                <w:color w:val="000000"/>
                <w:kern w:val="0"/>
                <w:sz w:val="20"/>
                <w:szCs w:val="20"/>
                <w:lang w:eastAsia="en-GB"/>
                <w14:ligatures w14:val="none"/>
              </w:rPr>
            </w:pPr>
            <w:r w:rsidRPr="00E80A00">
              <w:rPr>
                <w:rFonts w:ascii="Arial" w:eastAsia="Times New Roman" w:hAnsi="Arial" w:cs="Arial"/>
                <w:b/>
                <w:bCs/>
                <w:color w:val="000000"/>
                <w:kern w:val="0"/>
                <w:sz w:val="20"/>
                <w:szCs w:val="20"/>
                <w:lang w:eastAsia="en-GB"/>
                <w14:ligatures w14:val="none"/>
              </w:rPr>
              <w:t>ρ (Spearman)</w:t>
            </w:r>
          </w:p>
        </w:tc>
        <w:tc>
          <w:tcPr>
            <w:tcW w:w="960" w:type="dxa"/>
            <w:tcBorders>
              <w:top w:val="single" w:sz="4" w:space="0" w:color="auto"/>
              <w:left w:val="nil"/>
              <w:bottom w:val="single" w:sz="4" w:space="0" w:color="auto"/>
              <w:right w:val="nil"/>
            </w:tcBorders>
            <w:noWrap/>
            <w:vAlign w:val="center"/>
            <w:hideMark/>
          </w:tcPr>
          <w:p w14:paraId="33A84BF5" w14:textId="77777777" w:rsidR="00E80A00" w:rsidRPr="00E80A00" w:rsidRDefault="00E80A00" w:rsidP="00E80A00">
            <w:pPr>
              <w:spacing w:after="0" w:line="240" w:lineRule="auto"/>
              <w:jc w:val="center"/>
              <w:rPr>
                <w:rFonts w:ascii="Arial" w:eastAsia="Times New Roman" w:hAnsi="Arial" w:cs="Arial"/>
                <w:b/>
                <w:bCs/>
                <w:color w:val="000000"/>
                <w:kern w:val="0"/>
                <w:sz w:val="20"/>
                <w:szCs w:val="20"/>
                <w:lang w:eastAsia="en-GB"/>
                <w14:ligatures w14:val="none"/>
              </w:rPr>
            </w:pPr>
            <w:r w:rsidRPr="00E80A00">
              <w:rPr>
                <w:rFonts w:ascii="Arial" w:eastAsia="Times New Roman" w:hAnsi="Arial" w:cs="Arial"/>
                <w:b/>
                <w:bCs/>
                <w:color w:val="000000"/>
                <w:kern w:val="0"/>
                <w:sz w:val="20"/>
                <w:szCs w:val="20"/>
                <w:lang w:eastAsia="en-GB"/>
                <w14:ligatures w14:val="none"/>
              </w:rPr>
              <w:t>P value</w:t>
            </w:r>
          </w:p>
        </w:tc>
      </w:tr>
      <w:tr w:rsidR="00E80A00" w:rsidRPr="00E80A00" w14:paraId="0DB5B4B2" w14:textId="77777777" w:rsidTr="00E53026">
        <w:trPr>
          <w:trHeight w:val="50"/>
          <w:jc w:val="center"/>
        </w:trPr>
        <w:tc>
          <w:tcPr>
            <w:tcW w:w="2206" w:type="dxa"/>
            <w:tcBorders>
              <w:top w:val="nil"/>
              <w:left w:val="nil"/>
              <w:bottom w:val="nil"/>
              <w:right w:val="nil"/>
            </w:tcBorders>
            <w:noWrap/>
            <w:vAlign w:val="center"/>
            <w:hideMark/>
          </w:tcPr>
          <w:p w14:paraId="1961368B" w14:textId="77777777" w:rsidR="00E80A00" w:rsidRPr="00E80A00" w:rsidRDefault="00E80A00" w:rsidP="00E80A00">
            <w:pPr>
              <w:spacing w:after="0" w:line="240" w:lineRule="auto"/>
              <w:rPr>
                <w:rFonts w:ascii="Arial" w:eastAsia="Times New Roman" w:hAnsi="Arial" w:cs="Arial"/>
                <w:color w:val="000000"/>
                <w:kern w:val="0"/>
                <w:sz w:val="20"/>
                <w:szCs w:val="20"/>
                <w:lang w:eastAsia="en-GB"/>
                <w14:ligatures w14:val="none"/>
              </w:rPr>
            </w:pPr>
            <w:r w:rsidRPr="00E80A00">
              <w:rPr>
                <w:rFonts w:ascii="Arial" w:eastAsia="Times New Roman" w:hAnsi="Arial" w:cs="Arial"/>
                <w:color w:val="000000"/>
                <w:kern w:val="0"/>
                <w:sz w:val="20"/>
                <w:szCs w:val="20"/>
                <w:lang w:eastAsia="en-GB"/>
                <w14:ligatures w14:val="none"/>
              </w:rPr>
              <w:t>Serum creatinine</w:t>
            </w:r>
          </w:p>
        </w:tc>
        <w:tc>
          <w:tcPr>
            <w:tcW w:w="1607" w:type="dxa"/>
            <w:tcBorders>
              <w:top w:val="nil"/>
              <w:left w:val="nil"/>
              <w:bottom w:val="nil"/>
              <w:right w:val="nil"/>
            </w:tcBorders>
            <w:noWrap/>
            <w:vAlign w:val="center"/>
            <w:hideMark/>
          </w:tcPr>
          <w:p w14:paraId="417629DE" w14:textId="77777777" w:rsidR="00E80A00" w:rsidRPr="00E80A00" w:rsidRDefault="00E80A00" w:rsidP="002E3985">
            <w:pPr>
              <w:spacing w:after="0" w:line="240" w:lineRule="auto"/>
              <w:jc w:val="center"/>
              <w:rPr>
                <w:rFonts w:ascii="Arial" w:eastAsia="Times New Roman" w:hAnsi="Arial" w:cs="Arial"/>
                <w:color w:val="000000"/>
                <w:kern w:val="0"/>
                <w:sz w:val="20"/>
                <w:szCs w:val="20"/>
                <w:lang w:eastAsia="en-GB"/>
                <w14:ligatures w14:val="none"/>
              </w:rPr>
            </w:pPr>
            <w:r w:rsidRPr="00E80A00">
              <w:rPr>
                <w:rFonts w:ascii="Arial" w:eastAsia="Times New Roman" w:hAnsi="Arial" w:cs="Arial"/>
                <w:color w:val="000000"/>
                <w:kern w:val="0"/>
                <w:sz w:val="20"/>
                <w:szCs w:val="20"/>
                <w:lang w:eastAsia="en-GB"/>
                <w14:ligatures w14:val="none"/>
              </w:rPr>
              <w:t>0.374</w:t>
            </w:r>
          </w:p>
        </w:tc>
        <w:tc>
          <w:tcPr>
            <w:tcW w:w="960" w:type="dxa"/>
            <w:tcBorders>
              <w:top w:val="nil"/>
              <w:left w:val="nil"/>
              <w:bottom w:val="nil"/>
              <w:right w:val="nil"/>
            </w:tcBorders>
            <w:noWrap/>
            <w:vAlign w:val="center"/>
            <w:hideMark/>
          </w:tcPr>
          <w:p w14:paraId="6D310C67" w14:textId="77777777" w:rsidR="00E80A00" w:rsidRPr="00E80A00" w:rsidRDefault="00E80A00" w:rsidP="002E3985">
            <w:pPr>
              <w:spacing w:after="0" w:line="240" w:lineRule="auto"/>
              <w:jc w:val="center"/>
              <w:rPr>
                <w:rFonts w:ascii="Arial" w:eastAsia="Times New Roman" w:hAnsi="Arial" w:cs="Arial"/>
                <w:color w:val="000000"/>
                <w:kern w:val="0"/>
                <w:sz w:val="20"/>
                <w:szCs w:val="20"/>
                <w:lang w:eastAsia="en-GB"/>
                <w14:ligatures w14:val="none"/>
              </w:rPr>
            </w:pPr>
            <w:r w:rsidRPr="00E80A00">
              <w:rPr>
                <w:rFonts w:ascii="Arial" w:eastAsia="Times New Roman" w:hAnsi="Arial" w:cs="Arial"/>
                <w:color w:val="000000"/>
                <w:kern w:val="0"/>
                <w:sz w:val="20"/>
                <w:szCs w:val="20"/>
                <w:lang w:eastAsia="en-GB"/>
                <w14:ligatures w14:val="none"/>
              </w:rPr>
              <w:t>&lt;0.001</w:t>
            </w:r>
          </w:p>
        </w:tc>
      </w:tr>
      <w:tr w:rsidR="00E80A00" w:rsidRPr="00E80A00" w14:paraId="391765CC" w14:textId="77777777" w:rsidTr="00E53026">
        <w:trPr>
          <w:trHeight w:val="60"/>
          <w:jc w:val="center"/>
        </w:trPr>
        <w:tc>
          <w:tcPr>
            <w:tcW w:w="2206" w:type="dxa"/>
            <w:tcBorders>
              <w:top w:val="nil"/>
              <w:left w:val="nil"/>
              <w:bottom w:val="nil"/>
              <w:right w:val="nil"/>
            </w:tcBorders>
            <w:noWrap/>
            <w:vAlign w:val="center"/>
            <w:hideMark/>
          </w:tcPr>
          <w:p w14:paraId="0EE1CC16" w14:textId="77777777" w:rsidR="00E80A00" w:rsidRPr="00E80A00" w:rsidRDefault="00E80A00" w:rsidP="00E80A00">
            <w:pPr>
              <w:spacing w:after="0" w:line="240" w:lineRule="auto"/>
              <w:rPr>
                <w:rFonts w:ascii="Arial" w:eastAsia="Times New Roman" w:hAnsi="Arial" w:cs="Arial"/>
                <w:color w:val="000000"/>
                <w:kern w:val="0"/>
                <w:sz w:val="20"/>
                <w:szCs w:val="20"/>
                <w:lang w:eastAsia="en-GB"/>
                <w14:ligatures w14:val="none"/>
              </w:rPr>
            </w:pPr>
            <w:r w:rsidRPr="00E80A00">
              <w:rPr>
                <w:rFonts w:ascii="Arial" w:eastAsia="Times New Roman" w:hAnsi="Arial" w:cs="Arial"/>
                <w:color w:val="000000"/>
                <w:kern w:val="0"/>
                <w:sz w:val="20"/>
                <w:szCs w:val="20"/>
                <w:lang w:eastAsia="en-GB"/>
                <w14:ligatures w14:val="none"/>
              </w:rPr>
              <w:t>eGFR</w:t>
            </w:r>
          </w:p>
        </w:tc>
        <w:tc>
          <w:tcPr>
            <w:tcW w:w="1607" w:type="dxa"/>
            <w:tcBorders>
              <w:top w:val="nil"/>
              <w:left w:val="nil"/>
              <w:bottom w:val="nil"/>
              <w:right w:val="nil"/>
            </w:tcBorders>
            <w:noWrap/>
            <w:vAlign w:val="center"/>
            <w:hideMark/>
          </w:tcPr>
          <w:p w14:paraId="075F1D0C" w14:textId="77777777" w:rsidR="00E80A00" w:rsidRPr="00E80A00" w:rsidRDefault="00E80A00" w:rsidP="002E3985">
            <w:pPr>
              <w:spacing w:after="0" w:line="240" w:lineRule="auto"/>
              <w:jc w:val="center"/>
              <w:rPr>
                <w:rFonts w:ascii="Arial" w:eastAsia="Times New Roman" w:hAnsi="Arial" w:cs="Arial"/>
                <w:color w:val="000000"/>
                <w:kern w:val="0"/>
                <w:sz w:val="20"/>
                <w:szCs w:val="20"/>
                <w:lang w:eastAsia="en-GB"/>
                <w14:ligatures w14:val="none"/>
              </w:rPr>
            </w:pPr>
            <w:r w:rsidRPr="00E80A00">
              <w:rPr>
                <w:rFonts w:ascii="Arial" w:eastAsia="Times New Roman" w:hAnsi="Arial" w:cs="Arial"/>
                <w:color w:val="000000"/>
                <w:kern w:val="0"/>
                <w:sz w:val="20"/>
                <w:szCs w:val="20"/>
                <w:lang w:eastAsia="en-GB"/>
                <w14:ligatures w14:val="none"/>
              </w:rPr>
              <w:t>−0.405</w:t>
            </w:r>
          </w:p>
        </w:tc>
        <w:tc>
          <w:tcPr>
            <w:tcW w:w="960" w:type="dxa"/>
            <w:tcBorders>
              <w:top w:val="nil"/>
              <w:left w:val="nil"/>
              <w:bottom w:val="nil"/>
              <w:right w:val="nil"/>
            </w:tcBorders>
            <w:noWrap/>
            <w:vAlign w:val="center"/>
            <w:hideMark/>
          </w:tcPr>
          <w:p w14:paraId="66E9F98C" w14:textId="77777777" w:rsidR="00E80A00" w:rsidRPr="00E80A00" w:rsidRDefault="00E80A00" w:rsidP="002E3985">
            <w:pPr>
              <w:spacing w:after="0" w:line="240" w:lineRule="auto"/>
              <w:jc w:val="center"/>
              <w:rPr>
                <w:rFonts w:ascii="Arial" w:eastAsia="Times New Roman" w:hAnsi="Arial" w:cs="Arial"/>
                <w:color w:val="000000"/>
                <w:kern w:val="0"/>
                <w:sz w:val="20"/>
                <w:szCs w:val="20"/>
                <w:lang w:eastAsia="en-GB"/>
                <w14:ligatures w14:val="none"/>
              </w:rPr>
            </w:pPr>
            <w:r w:rsidRPr="00E80A00">
              <w:rPr>
                <w:rFonts w:ascii="Arial" w:eastAsia="Times New Roman" w:hAnsi="Arial" w:cs="Arial"/>
                <w:color w:val="000000"/>
                <w:kern w:val="0"/>
                <w:sz w:val="20"/>
                <w:szCs w:val="20"/>
                <w:lang w:eastAsia="en-GB"/>
                <w14:ligatures w14:val="none"/>
              </w:rPr>
              <w:t>&lt;0.001</w:t>
            </w:r>
          </w:p>
        </w:tc>
      </w:tr>
      <w:tr w:rsidR="00E80A00" w:rsidRPr="00E80A00" w14:paraId="2879FA36" w14:textId="77777777" w:rsidTr="00E53026">
        <w:trPr>
          <w:trHeight w:val="60"/>
          <w:jc w:val="center"/>
        </w:trPr>
        <w:tc>
          <w:tcPr>
            <w:tcW w:w="2206" w:type="dxa"/>
            <w:tcBorders>
              <w:top w:val="nil"/>
              <w:left w:val="nil"/>
              <w:bottom w:val="nil"/>
              <w:right w:val="nil"/>
            </w:tcBorders>
            <w:noWrap/>
            <w:vAlign w:val="center"/>
            <w:hideMark/>
          </w:tcPr>
          <w:p w14:paraId="51A91934" w14:textId="77777777" w:rsidR="00E80A00" w:rsidRPr="00E80A00" w:rsidRDefault="00E80A00" w:rsidP="00E80A00">
            <w:pPr>
              <w:spacing w:after="0" w:line="240" w:lineRule="auto"/>
              <w:rPr>
                <w:rFonts w:ascii="Arial" w:eastAsia="Times New Roman" w:hAnsi="Arial" w:cs="Arial"/>
                <w:color w:val="000000"/>
                <w:kern w:val="0"/>
                <w:sz w:val="20"/>
                <w:szCs w:val="20"/>
                <w:lang w:eastAsia="en-GB"/>
                <w14:ligatures w14:val="none"/>
              </w:rPr>
            </w:pPr>
            <w:r w:rsidRPr="00E80A00">
              <w:rPr>
                <w:rFonts w:ascii="Arial" w:eastAsia="Times New Roman" w:hAnsi="Arial" w:cs="Arial"/>
                <w:color w:val="000000"/>
                <w:kern w:val="0"/>
                <w:sz w:val="20"/>
                <w:szCs w:val="20"/>
                <w:lang w:eastAsia="en-GB"/>
                <w14:ligatures w14:val="none"/>
              </w:rPr>
              <w:t>CKD stage</w:t>
            </w:r>
          </w:p>
        </w:tc>
        <w:tc>
          <w:tcPr>
            <w:tcW w:w="1607" w:type="dxa"/>
            <w:tcBorders>
              <w:top w:val="nil"/>
              <w:left w:val="nil"/>
              <w:bottom w:val="nil"/>
              <w:right w:val="nil"/>
            </w:tcBorders>
            <w:noWrap/>
            <w:vAlign w:val="center"/>
            <w:hideMark/>
          </w:tcPr>
          <w:p w14:paraId="5F38AE6A" w14:textId="77777777" w:rsidR="00E80A00" w:rsidRPr="00E80A00" w:rsidRDefault="00E80A00" w:rsidP="002E3985">
            <w:pPr>
              <w:spacing w:after="0" w:line="240" w:lineRule="auto"/>
              <w:jc w:val="center"/>
              <w:rPr>
                <w:rFonts w:ascii="Arial" w:eastAsia="Times New Roman" w:hAnsi="Arial" w:cs="Arial"/>
                <w:color w:val="000000"/>
                <w:kern w:val="0"/>
                <w:sz w:val="20"/>
                <w:szCs w:val="20"/>
                <w:lang w:eastAsia="en-GB"/>
                <w14:ligatures w14:val="none"/>
              </w:rPr>
            </w:pPr>
            <w:r w:rsidRPr="00E80A00">
              <w:rPr>
                <w:rFonts w:ascii="Arial" w:eastAsia="Times New Roman" w:hAnsi="Arial" w:cs="Arial"/>
                <w:color w:val="000000"/>
                <w:kern w:val="0"/>
                <w:sz w:val="20"/>
                <w:szCs w:val="20"/>
                <w:lang w:eastAsia="en-GB"/>
                <w14:ligatures w14:val="none"/>
              </w:rPr>
              <w:t>0.437</w:t>
            </w:r>
          </w:p>
        </w:tc>
        <w:tc>
          <w:tcPr>
            <w:tcW w:w="960" w:type="dxa"/>
            <w:tcBorders>
              <w:top w:val="nil"/>
              <w:left w:val="nil"/>
              <w:bottom w:val="nil"/>
              <w:right w:val="nil"/>
            </w:tcBorders>
            <w:noWrap/>
            <w:vAlign w:val="center"/>
            <w:hideMark/>
          </w:tcPr>
          <w:p w14:paraId="1C880023" w14:textId="77777777" w:rsidR="00E80A00" w:rsidRPr="00E80A00" w:rsidRDefault="00E80A00" w:rsidP="002E3985">
            <w:pPr>
              <w:spacing w:after="0" w:line="240" w:lineRule="auto"/>
              <w:jc w:val="center"/>
              <w:rPr>
                <w:rFonts w:ascii="Arial" w:eastAsia="Times New Roman" w:hAnsi="Arial" w:cs="Arial"/>
                <w:color w:val="000000"/>
                <w:kern w:val="0"/>
                <w:sz w:val="20"/>
                <w:szCs w:val="20"/>
                <w:lang w:eastAsia="en-GB"/>
                <w14:ligatures w14:val="none"/>
              </w:rPr>
            </w:pPr>
            <w:r w:rsidRPr="00E80A00">
              <w:rPr>
                <w:rFonts w:ascii="Arial" w:eastAsia="Times New Roman" w:hAnsi="Arial" w:cs="Arial"/>
                <w:color w:val="000000"/>
                <w:kern w:val="0"/>
                <w:sz w:val="20"/>
                <w:szCs w:val="20"/>
                <w:lang w:eastAsia="en-GB"/>
                <w14:ligatures w14:val="none"/>
              </w:rPr>
              <w:t>&lt;0.001</w:t>
            </w:r>
          </w:p>
        </w:tc>
      </w:tr>
      <w:tr w:rsidR="00E80A00" w:rsidRPr="00E80A00" w14:paraId="782EC42E" w14:textId="77777777" w:rsidTr="00E53026">
        <w:trPr>
          <w:trHeight w:val="60"/>
          <w:jc w:val="center"/>
        </w:trPr>
        <w:tc>
          <w:tcPr>
            <w:tcW w:w="2206" w:type="dxa"/>
            <w:tcBorders>
              <w:top w:val="nil"/>
              <w:left w:val="nil"/>
              <w:bottom w:val="nil"/>
              <w:right w:val="nil"/>
            </w:tcBorders>
            <w:noWrap/>
            <w:vAlign w:val="center"/>
            <w:hideMark/>
          </w:tcPr>
          <w:p w14:paraId="6A80A5A2" w14:textId="77777777" w:rsidR="00E80A00" w:rsidRPr="00E80A00" w:rsidRDefault="00E80A00" w:rsidP="00E80A00">
            <w:pPr>
              <w:spacing w:after="0" w:line="240" w:lineRule="auto"/>
              <w:rPr>
                <w:rFonts w:ascii="Arial" w:eastAsia="Times New Roman" w:hAnsi="Arial" w:cs="Arial"/>
                <w:color w:val="000000"/>
                <w:kern w:val="0"/>
                <w:sz w:val="20"/>
                <w:szCs w:val="20"/>
                <w:lang w:eastAsia="en-GB"/>
                <w14:ligatures w14:val="none"/>
              </w:rPr>
            </w:pPr>
            <w:r w:rsidRPr="00E80A00">
              <w:rPr>
                <w:rFonts w:ascii="Arial" w:eastAsia="Times New Roman" w:hAnsi="Arial" w:cs="Arial"/>
                <w:color w:val="000000"/>
                <w:kern w:val="0"/>
                <w:sz w:val="20"/>
                <w:szCs w:val="20"/>
                <w:lang w:eastAsia="en-GB"/>
                <w14:ligatures w14:val="none"/>
              </w:rPr>
              <w:t>Albuminuria category</w:t>
            </w:r>
          </w:p>
        </w:tc>
        <w:tc>
          <w:tcPr>
            <w:tcW w:w="1607" w:type="dxa"/>
            <w:tcBorders>
              <w:top w:val="nil"/>
              <w:left w:val="nil"/>
              <w:bottom w:val="nil"/>
              <w:right w:val="nil"/>
            </w:tcBorders>
            <w:noWrap/>
            <w:vAlign w:val="center"/>
            <w:hideMark/>
          </w:tcPr>
          <w:p w14:paraId="645F24A5" w14:textId="77777777" w:rsidR="00E80A00" w:rsidRPr="00E80A00" w:rsidRDefault="00E80A00" w:rsidP="002E3985">
            <w:pPr>
              <w:spacing w:after="0" w:line="240" w:lineRule="auto"/>
              <w:jc w:val="center"/>
              <w:rPr>
                <w:rFonts w:ascii="Arial" w:eastAsia="Times New Roman" w:hAnsi="Arial" w:cs="Arial"/>
                <w:color w:val="000000"/>
                <w:kern w:val="0"/>
                <w:sz w:val="20"/>
                <w:szCs w:val="20"/>
                <w:lang w:eastAsia="en-GB"/>
                <w14:ligatures w14:val="none"/>
              </w:rPr>
            </w:pPr>
            <w:r w:rsidRPr="00E80A00">
              <w:rPr>
                <w:rFonts w:ascii="Arial" w:eastAsia="Times New Roman" w:hAnsi="Arial" w:cs="Arial"/>
                <w:color w:val="000000"/>
                <w:kern w:val="0"/>
                <w:sz w:val="20"/>
                <w:szCs w:val="20"/>
                <w:lang w:eastAsia="en-GB"/>
                <w14:ligatures w14:val="none"/>
              </w:rPr>
              <w:t>0.429</w:t>
            </w:r>
          </w:p>
        </w:tc>
        <w:tc>
          <w:tcPr>
            <w:tcW w:w="960" w:type="dxa"/>
            <w:tcBorders>
              <w:top w:val="nil"/>
              <w:left w:val="nil"/>
              <w:bottom w:val="nil"/>
              <w:right w:val="nil"/>
            </w:tcBorders>
            <w:noWrap/>
            <w:vAlign w:val="center"/>
            <w:hideMark/>
          </w:tcPr>
          <w:p w14:paraId="310DC441" w14:textId="77777777" w:rsidR="00E80A00" w:rsidRPr="00E80A00" w:rsidRDefault="00E80A00" w:rsidP="002E3985">
            <w:pPr>
              <w:spacing w:after="0" w:line="240" w:lineRule="auto"/>
              <w:jc w:val="center"/>
              <w:rPr>
                <w:rFonts w:ascii="Arial" w:eastAsia="Times New Roman" w:hAnsi="Arial" w:cs="Arial"/>
                <w:color w:val="000000"/>
                <w:kern w:val="0"/>
                <w:sz w:val="20"/>
                <w:szCs w:val="20"/>
                <w:lang w:eastAsia="en-GB"/>
                <w14:ligatures w14:val="none"/>
              </w:rPr>
            </w:pPr>
            <w:r w:rsidRPr="00E80A00">
              <w:rPr>
                <w:rFonts w:ascii="Arial" w:eastAsia="Times New Roman" w:hAnsi="Arial" w:cs="Arial"/>
                <w:color w:val="000000"/>
                <w:kern w:val="0"/>
                <w:sz w:val="20"/>
                <w:szCs w:val="20"/>
                <w:lang w:eastAsia="en-GB"/>
                <w14:ligatures w14:val="none"/>
              </w:rPr>
              <w:t>&lt;0.001</w:t>
            </w:r>
          </w:p>
        </w:tc>
      </w:tr>
      <w:tr w:rsidR="00E80A00" w:rsidRPr="00E80A00" w14:paraId="0638E381" w14:textId="77777777" w:rsidTr="00E53026">
        <w:trPr>
          <w:trHeight w:val="60"/>
          <w:jc w:val="center"/>
        </w:trPr>
        <w:tc>
          <w:tcPr>
            <w:tcW w:w="2206" w:type="dxa"/>
            <w:tcBorders>
              <w:top w:val="nil"/>
              <w:left w:val="nil"/>
              <w:bottom w:val="nil"/>
              <w:right w:val="nil"/>
            </w:tcBorders>
            <w:noWrap/>
            <w:vAlign w:val="center"/>
            <w:hideMark/>
          </w:tcPr>
          <w:p w14:paraId="35291F5C" w14:textId="77777777" w:rsidR="00E80A00" w:rsidRPr="00E80A00" w:rsidRDefault="00E80A00" w:rsidP="00E80A00">
            <w:pPr>
              <w:spacing w:after="0" w:line="240" w:lineRule="auto"/>
              <w:rPr>
                <w:rFonts w:ascii="Arial" w:eastAsia="Times New Roman" w:hAnsi="Arial" w:cs="Arial"/>
                <w:color w:val="000000"/>
                <w:kern w:val="0"/>
                <w:sz w:val="20"/>
                <w:szCs w:val="20"/>
                <w:lang w:eastAsia="en-GB"/>
                <w14:ligatures w14:val="none"/>
              </w:rPr>
            </w:pPr>
            <w:r w:rsidRPr="00E80A00">
              <w:rPr>
                <w:rFonts w:ascii="Arial" w:eastAsia="Times New Roman" w:hAnsi="Arial" w:cs="Arial"/>
                <w:color w:val="000000"/>
                <w:kern w:val="0"/>
                <w:sz w:val="20"/>
                <w:szCs w:val="20"/>
                <w:lang w:eastAsia="en-GB"/>
                <w14:ligatures w14:val="none"/>
              </w:rPr>
              <w:t>HbA1c</w:t>
            </w:r>
          </w:p>
        </w:tc>
        <w:tc>
          <w:tcPr>
            <w:tcW w:w="1607" w:type="dxa"/>
            <w:tcBorders>
              <w:top w:val="nil"/>
              <w:left w:val="nil"/>
              <w:bottom w:val="nil"/>
              <w:right w:val="nil"/>
            </w:tcBorders>
            <w:noWrap/>
            <w:vAlign w:val="center"/>
            <w:hideMark/>
          </w:tcPr>
          <w:p w14:paraId="05A4CFA3" w14:textId="77777777" w:rsidR="00E80A00" w:rsidRPr="00E80A00" w:rsidRDefault="00E80A00" w:rsidP="002E3985">
            <w:pPr>
              <w:spacing w:after="0" w:line="240" w:lineRule="auto"/>
              <w:jc w:val="center"/>
              <w:rPr>
                <w:rFonts w:ascii="Arial" w:eastAsia="Times New Roman" w:hAnsi="Arial" w:cs="Arial"/>
                <w:color w:val="000000"/>
                <w:kern w:val="0"/>
                <w:sz w:val="20"/>
                <w:szCs w:val="20"/>
                <w:lang w:eastAsia="en-GB"/>
                <w14:ligatures w14:val="none"/>
              </w:rPr>
            </w:pPr>
            <w:r w:rsidRPr="00E80A00">
              <w:rPr>
                <w:rFonts w:ascii="Arial" w:eastAsia="Times New Roman" w:hAnsi="Arial" w:cs="Arial"/>
                <w:color w:val="000000"/>
                <w:kern w:val="0"/>
                <w:sz w:val="20"/>
                <w:szCs w:val="20"/>
                <w:lang w:eastAsia="en-GB"/>
                <w14:ligatures w14:val="none"/>
              </w:rPr>
              <w:t>−0.137</w:t>
            </w:r>
          </w:p>
        </w:tc>
        <w:tc>
          <w:tcPr>
            <w:tcW w:w="960" w:type="dxa"/>
            <w:tcBorders>
              <w:top w:val="nil"/>
              <w:left w:val="nil"/>
              <w:bottom w:val="nil"/>
              <w:right w:val="nil"/>
            </w:tcBorders>
            <w:noWrap/>
            <w:vAlign w:val="center"/>
            <w:hideMark/>
          </w:tcPr>
          <w:p w14:paraId="1EBE5112" w14:textId="77777777" w:rsidR="00E80A00" w:rsidRPr="00E80A00" w:rsidRDefault="00E80A00" w:rsidP="002E3985">
            <w:pPr>
              <w:spacing w:after="0" w:line="240" w:lineRule="auto"/>
              <w:jc w:val="center"/>
              <w:rPr>
                <w:rFonts w:ascii="Arial" w:eastAsia="Times New Roman" w:hAnsi="Arial" w:cs="Arial"/>
                <w:color w:val="000000"/>
                <w:kern w:val="0"/>
                <w:sz w:val="20"/>
                <w:szCs w:val="20"/>
                <w:lang w:eastAsia="en-GB"/>
                <w14:ligatures w14:val="none"/>
              </w:rPr>
            </w:pPr>
            <w:r w:rsidRPr="00E80A00">
              <w:rPr>
                <w:rFonts w:ascii="Arial" w:eastAsia="Times New Roman" w:hAnsi="Arial" w:cs="Arial"/>
                <w:color w:val="000000"/>
                <w:kern w:val="0"/>
                <w:sz w:val="20"/>
                <w:szCs w:val="20"/>
                <w:lang w:eastAsia="en-GB"/>
                <w14:ligatures w14:val="none"/>
              </w:rPr>
              <w:t>0.221</w:t>
            </w:r>
          </w:p>
        </w:tc>
      </w:tr>
      <w:tr w:rsidR="00E80A00" w:rsidRPr="00E80A00" w14:paraId="06584625" w14:textId="77777777" w:rsidTr="00E53026">
        <w:trPr>
          <w:trHeight w:val="60"/>
          <w:jc w:val="center"/>
        </w:trPr>
        <w:tc>
          <w:tcPr>
            <w:tcW w:w="2206" w:type="dxa"/>
            <w:tcBorders>
              <w:top w:val="nil"/>
              <w:left w:val="nil"/>
              <w:bottom w:val="nil"/>
              <w:right w:val="nil"/>
            </w:tcBorders>
            <w:noWrap/>
            <w:vAlign w:val="center"/>
            <w:hideMark/>
          </w:tcPr>
          <w:p w14:paraId="4F7C75AC" w14:textId="77777777" w:rsidR="00E80A00" w:rsidRPr="00E80A00" w:rsidRDefault="00E80A00" w:rsidP="00E80A00">
            <w:pPr>
              <w:spacing w:after="0" w:line="240" w:lineRule="auto"/>
              <w:rPr>
                <w:rFonts w:ascii="Arial" w:eastAsia="Times New Roman" w:hAnsi="Arial" w:cs="Arial"/>
                <w:color w:val="000000"/>
                <w:kern w:val="0"/>
                <w:sz w:val="20"/>
                <w:szCs w:val="20"/>
                <w:lang w:eastAsia="en-GB"/>
                <w14:ligatures w14:val="none"/>
              </w:rPr>
            </w:pPr>
            <w:r w:rsidRPr="00E80A00">
              <w:rPr>
                <w:rFonts w:ascii="Arial" w:eastAsia="Times New Roman" w:hAnsi="Arial" w:cs="Arial"/>
                <w:color w:val="000000"/>
                <w:kern w:val="0"/>
                <w:sz w:val="20"/>
                <w:szCs w:val="20"/>
                <w:lang w:eastAsia="en-GB"/>
                <w14:ligatures w14:val="none"/>
              </w:rPr>
              <w:t>Random blood sugar</w:t>
            </w:r>
          </w:p>
        </w:tc>
        <w:tc>
          <w:tcPr>
            <w:tcW w:w="1607" w:type="dxa"/>
            <w:tcBorders>
              <w:top w:val="nil"/>
              <w:left w:val="nil"/>
              <w:bottom w:val="nil"/>
              <w:right w:val="nil"/>
            </w:tcBorders>
            <w:noWrap/>
            <w:vAlign w:val="center"/>
            <w:hideMark/>
          </w:tcPr>
          <w:p w14:paraId="74BB2EF5" w14:textId="77777777" w:rsidR="00E80A00" w:rsidRPr="00E80A00" w:rsidRDefault="00E80A00" w:rsidP="002E3985">
            <w:pPr>
              <w:spacing w:after="0" w:line="240" w:lineRule="auto"/>
              <w:jc w:val="center"/>
              <w:rPr>
                <w:rFonts w:ascii="Arial" w:eastAsia="Times New Roman" w:hAnsi="Arial" w:cs="Arial"/>
                <w:color w:val="000000"/>
                <w:kern w:val="0"/>
                <w:sz w:val="20"/>
                <w:szCs w:val="20"/>
                <w:lang w:eastAsia="en-GB"/>
                <w14:ligatures w14:val="none"/>
              </w:rPr>
            </w:pPr>
            <w:r w:rsidRPr="00E80A00">
              <w:rPr>
                <w:rFonts w:ascii="Arial" w:eastAsia="Times New Roman" w:hAnsi="Arial" w:cs="Arial"/>
                <w:color w:val="000000"/>
                <w:kern w:val="0"/>
                <w:sz w:val="20"/>
                <w:szCs w:val="20"/>
                <w:lang w:eastAsia="en-GB"/>
                <w14:ligatures w14:val="none"/>
              </w:rPr>
              <w:t>−0.085</w:t>
            </w:r>
          </w:p>
        </w:tc>
        <w:tc>
          <w:tcPr>
            <w:tcW w:w="960" w:type="dxa"/>
            <w:tcBorders>
              <w:top w:val="nil"/>
              <w:left w:val="nil"/>
              <w:bottom w:val="nil"/>
              <w:right w:val="nil"/>
            </w:tcBorders>
            <w:noWrap/>
            <w:vAlign w:val="center"/>
            <w:hideMark/>
          </w:tcPr>
          <w:p w14:paraId="4C056749" w14:textId="77777777" w:rsidR="00E80A00" w:rsidRPr="00E80A00" w:rsidRDefault="00E80A00" w:rsidP="002E3985">
            <w:pPr>
              <w:spacing w:after="0" w:line="240" w:lineRule="auto"/>
              <w:jc w:val="center"/>
              <w:rPr>
                <w:rFonts w:ascii="Arial" w:eastAsia="Times New Roman" w:hAnsi="Arial" w:cs="Arial"/>
                <w:color w:val="000000"/>
                <w:kern w:val="0"/>
                <w:sz w:val="20"/>
                <w:szCs w:val="20"/>
                <w:lang w:eastAsia="en-GB"/>
                <w14:ligatures w14:val="none"/>
              </w:rPr>
            </w:pPr>
            <w:r w:rsidRPr="00E80A00">
              <w:rPr>
                <w:rFonts w:ascii="Arial" w:eastAsia="Times New Roman" w:hAnsi="Arial" w:cs="Arial"/>
                <w:color w:val="000000"/>
                <w:kern w:val="0"/>
                <w:sz w:val="20"/>
                <w:szCs w:val="20"/>
                <w:lang w:eastAsia="en-GB"/>
                <w14:ligatures w14:val="none"/>
              </w:rPr>
              <w:t>0.396</w:t>
            </w:r>
          </w:p>
        </w:tc>
      </w:tr>
      <w:tr w:rsidR="00E80A00" w:rsidRPr="00E80A00" w14:paraId="120C5577" w14:textId="77777777" w:rsidTr="00E53026">
        <w:trPr>
          <w:trHeight w:val="60"/>
          <w:jc w:val="center"/>
        </w:trPr>
        <w:tc>
          <w:tcPr>
            <w:tcW w:w="2206" w:type="dxa"/>
            <w:tcBorders>
              <w:top w:val="nil"/>
              <w:left w:val="nil"/>
              <w:bottom w:val="single" w:sz="4" w:space="0" w:color="auto"/>
              <w:right w:val="nil"/>
            </w:tcBorders>
            <w:noWrap/>
            <w:vAlign w:val="center"/>
            <w:hideMark/>
          </w:tcPr>
          <w:p w14:paraId="0387BF21" w14:textId="77777777" w:rsidR="00E80A00" w:rsidRPr="00E80A00" w:rsidRDefault="00E80A00" w:rsidP="00E80A00">
            <w:pPr>
              <w:spacing w:after="0" w:line="240" w:lineRule="auto"/>
              <w:rPr>
                <w:rFonts w:ascii="Arial" w:eastAsia="Times New Roman" w:hAnsi="Arial" w:cs="Arial"/>
                <w:color w:val="000000"/>
                <w:kern w:val="0"/>
                <w:sz w:val="20"/>
                <w:szCs w:val="20"/>
                <w:lang w:eastAsia="en-GB"/>
                <w14:ligatures w14:val="none"/>
              </w:rPr>
            </w:pPr>
            <w:r w:rsidRPr="00E80A00">
              <w:rPr>
                <w:rFonts w:ascii="Arial" w:eastAsia="Times New Roman" w:hAnsi="Arial" w:cs="Arial"/>
                <w:color w:val="000000"/>
                <w:kern w:val="0"/>
                <w:sz w:val="20"/>
                <w:szCs w:val="20"/>
                <w:lang w:eastAsia="en-GB"/>
                <w14:ligatures w14:val="none"/>
              </w:rPr>
              <w:t>BMI</w:t>
            </w:r>
          </w:p>
        </w:tc>
        <w:tc>
          <w:tcPr>
            <w:tcW w:w="1607" w:type="dxa"/>
            <w:tcBorders>
              <w:top w:val="nil"/>
              <w:left w:val="nil"/>
              <w:bottom w:val="single" w:sz="4" w:space="0" w:color="auto"/>
              <w:right w:val="nil"/>
            </w:tcBorders>
            <w:noWrap/>
            <w:vAlign w:val="center"/>
            <w:hideMark/>
          </w:tcPr>
          <w:p w14:paraId="09BC059F" w14:textId="77777777" w:rsidR="00E80A00" w:rsidRPr="00E80A00" w:rsidRDefault="00E80A00" w:rsidP="002E3985">
            <w:pPr>
              <w:spacing w:after="0" w:line="240" w:lineRule="auto"/>
              <w:jc w:val="center"/>
              <w:rPr>
                <w:rFonts w:ascii="Arial" w:eastAsia="Times New Roman" w:hAnsi="Arial" w:cs="Arial"/>
                <w:color w:val="000000"/>
                <w:kern w:val="0"/>
                <w:sz w:val="20"/>
                <w:szCs w:val="20"/>
                <w:lang w:eastAsia="en-GB"/>
                <w14:ligatures w14:val="none"/>
              </w:rPr>
            </w:pPr>
            <w:r w:rsidRPr="00E80A00">
              <w:rPr>
                <w:rFonts w:ascii="Arial" w:eastAsia="Times New Roman" w:hAnsi="Arial" w:cs="Arial"/>
                <w:color w:val="000000"/>
                <w:kern w:val="0"/>
                <w:sz w:val="20"/>
                <w:szCs w:val="20"/>
                <w:lang w:eastAsia="en-GB"/>
                <w14:ligatures w14:val="none"/>
              </w:rPr>
              <w:t>−0.063</w:t>
            </w:r>
          </w:p>
        </w:tc>
        <w:tc>
          <w:tcPr>
            <w:tcW w:w="960" w:type="dxa"/>
            <w:tcBorders>
              <w:top w:val="nil"/>
              <w:left w:val="nil"/>
              <w:bottom w:val="single" w:sz="4" w:space="0" w:color="auto"/>
              <w:right w:val="nil"/>
            </w:tcBorders>
            <w:noWrap/>
            <w:vAlign w:val="center"/>
            <w:hideMark/>
          </w:tcPr>
          <w:p w14:paraId="0D3053D2" w14:textId="77777777" w:rsidR="00E80A00" w:rsidRPr="00E80A00" w:rsidRDefault="00E80A00" w:rsidP="002E3985">
            <w:pPr>
              <w:spacing w:after="0" w:line="240" w:lineRule="auto"/>
              <w:jc w:val="center"/>
              <w:rPr>
                <w:rFonts w:ascii="Arial" w:eastAsia="Times New Roman" w:hAnsi="Arial" w:cs="Arial"/>
                <w:color w:val="000000"/>
                <w:kern w:val="0"/>
                <w:sz w:val="20"/>
                <w:szCs w:val="20"/>
                <w:lang w:eastAsia="en-GB"/>
                <w14:ligatures w14:val="none"/>
              </w:rPr>
            </w:pPr>
            <w:r w:rsidRPr="00E80A00">
              <w:rPr>
                <w:rFonts w:ascii="Arial" w:eastAsia="Times New Roman" w:hAnsi="Arial" w:cs="Arial"/>
                <w:color w:val="000000"/>
                <w:kern w:val="0"/>
                <w:sz w:val="20"/>
                <w:szCs w:val="20"/>
                <w:lang w:eastAsia="en-GB"/>
                <w14:ligatures w14:val="none"/>
              </w:rPr>
              <w:t>0.517</w:t>
            </w:r>
          </w:p>
        </w:tc>
      </w:tr>
    </w:tbl>
    <w:p w14:paraId="37FACD7A" w14:textId="1D9E2932" w:rsidR="00226008" w:rsidRPr="00E53026" w:rsidRDefault="00226008" w:rsidP="003C6515">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sidRPr="00E53026">
        <w:rPr>
          <w:rFonts w:ascii="Arial" w:eastAsia="Times New Roman" w:hAnsi="Arial" w:cs="Arial"/>
          <w:color w:val="0F1115"/>
          <w:kern w:val="0"/>
          <w:sz w:val="20"/>
          <w:szCs w:val="20"/>
          <w:lang w:eastAsia="en-GB"/>
          <w14:ligatures w14:val="none"/>
        </w:rPr>
        <w:t>Bold denotes P&lt;0.05. eGFR: estimated glomerular filtration rate; CKD: chronic kidney disease</w:t>
      </w:r>
    </w:p>
    <w:p w14:paraId="0D3A22FF" w14:textId="77777777" w:rsidR="003C6515" w:rsidRPr="00E53026" w:rsidRDefault="003C6515" w:rsidP="003C6515">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35BD6D36" w14:textId="02B0532D" w:rsidR="003C6515" w:rsidRPr="00092C92" w:rsidRDefault="001466A5" w:rsidP="003C6515">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Pr>
          <w:rFonts w:ascii="Arial" w:eastAsia="Times New Roman" w:hAnsi="Arial" w:cs="Arial"/>
          <w:noProof/>
          <w:color w:val="0F1115"/>
          <w:kern w:val="0"/>
          <w:sz w:val="20"/>
          <w:szCs w:val="20"/>
          <w:lang w:eastAsia="en-GB"/>
          <w14:ligatures w14:val="none"/>
        </w:rPr>
        <w:drawing>
          <wp:inline distT="0" distB="0" distL="0" distR="0" wp14:anchorId="031387D3" wp14:editId="77882C4E">
            <wp:extent cx="2499942" cy="2006600"/>
            <wp:effectExtent l="0" t="0" r="0" b="0"/>
            <wp:docPr id="636499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15774" cy="2019307"/>
                    </a:xfrm>
                    <a:prstGeom prst="rect">
                      <a:avLst/>
                    </a:prstGeom>
                    <a:noFill/>
                  </pic:spPr>
                </pic:pic>
              </a:graphicData>
            </a:graphic>
          </wp:inline>
        </w:drawing>
      </w:r>
    </w:p>
    <w:p w14:paraId="11DB1AC1" w14:textId="166EAF6B" w:rsidR="003C6515" w:rsidRPr="00092C92" w:rsidRDefault="00226008" w:rsidP="00933C0D">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sidRPr="00092C92">
        <w:rPr>
          <w:rFonts w:ascii="Arial" w:eastAsia="Times New Roman" w:hAnsi="Arial" w:cs="Arial"/>
          <w:b/>
          <w:bCs/>
          <w:color w:val="0F1115"/>
          <w:kern w:val="0"/>
          <w:sz w:val="20"/>
          <w:szCs w:val="20"/>
          <w:lang w:eastAsia="en-GB"/>
          <w14:ligatures w14:val="none"/>
        </w:rPr>
        <w:t>Figure 2</w:t>
      </w:r>
      <w:r w:rsidR="002E3985">
        <w:rPr>
          <w:rFonts w:ascii="Arial" w:eastAsia="Times New Roman" w:hAnsi="Arial" w:cs="Arial"/>
          <w:b/>
          <w:bCs/>
          <w:color w:val="0F1115"/>
          <w:kern w:val="0"/>
          <w:sz w:val="20"/>
          <w:szCs w:val="20"/>
          <w:lang w:eastAsia="en-GB"/>
          <w14:ligatures w14:val="none"/>
        </w:rPr>
        <w:t>:</w:t>
      </w:r>
      <w:r w:rsidRPr="00092C92">
        <w:rPr>
          <w:rFonts w:ascii="Arial" w:eastAsia="Times New Roman" w:hAnsi="Arial" w:cs="Arial"/>
          <w:b/>
          <w:bCs/>
          <w:color w:val="0F1115"/>
          <w:kern w:val="0"/>
          <w:sz w:val="20"/>
          <w:szCs w:val="20"/>
          <w:lang w:eastAsia="en-GB"/>
          <w14:ligatures w14:val="none"/>
        </w:rPr>
        <w:t xml:space="preserve"> Scatter plots of DPP</w:t>
      </w:r>
      <w:r w:rsidRPr="00092C92">
        <w:rPr>
          <w:rFonts w:ascii="Arial" w:eastAsia="Times New Roman" w:hAnsi="Arial" w:cs="Arial"/>
          <w:b/>
          <w:bCs/>
          <w:color w:val="0F1115"/>
          <w:kern w:val="0"/>
          <w:sz w:val="20"/>
          <w:szCs w:val="20"/>
          <w:lang w:eastAsia="en-GB"/>
          <w14:ligatures w14:val="none"/>
        </w:rPr>
        <w:noBreakHyphen/>
        <w:t>4 vs. renal indices</w:t>
      </w:r>
      <w:r w:rsidRPr="00092C92">
        <w:rPr>
          <w:rFonts w:ascii="Arial" w:eastAsia="Times New Roman" w:hAnsi="Arial" w:cs="Arial"/>
          <w:color w:val="0F1115"/>
          <w:kern w:val="0"/>
          <w:sz w:val="20"/>
          <w:szCs w:val="20"/>
          <w:lang w:eastAsia="en-GB"/>
          <w14:ligatures w14:val="none"/>
        </w:rPr>
        <w:br/>
      </w:r>
    </w:p>
    <w:p w14:paraId="4E73D0EE" w14:textId="77777777" w:rsidR="00DE59FD" w:rsidRDefault="00DE59FD" w:rsidP="00092C92">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sectPr w:rsidR="00DE59FD" w:rsidSect="00DE59FD">
          <w:type w:val="continuous"/>
          <w:pgSz w:w="11906" w:h="16838"/>
          <w:pgMar w:top="1440" w:right="1440" w:bottom="1440" w:left="1440" w:header="720" w:footer="720" w:gutter="0"/>
          <w:cols w:space="720"/>
          <w:titlePg/>
          <w:docGrid w:linePitch="360"/>
        </w:sectPr>
      </w:pPr>
    </w:p>
    <w:p w14:paraId="231CF7CE" w14:textId="77777777" w:rsidR="00226008" w:rsidRPr="002E3985" w:rsidRDefault="00226008" w:rsidP="00092C92">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2E3985">
        <w:rPr>
          <w:rFonts w:ascii="Arial" w:eastAsia="Times New Roman" w:hAnsi="Arial" w:cs="Arial"/>
          <w:i/>
          <w:iCs/>
          <w:color w:val="0F1115"/>
          <w:kern w:val="0"/>
          <w:sz w:val="20"/>
          <w:szCs w:val="20"/>
          <w:lang w:eastAsia="en-GB"/>
          <w14:ligatures w14:val="none"/>
        </w:rPr>
        <w:t>Multivariable logistic regression</w:t>
      </w:r>
    </w:p>
    <w:p w14:paraId="295B527C" w14:textId="46368EEC" w:rsidR="00226008"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92C92">
        <w:rPr>
          <w:rFonts w:ascii="Arial" w:eastAsia="Times New Roman" w:hAnsi="Arial" w:cs="Arial"/>
          <w:color w:val="0F1115"/>
          <w:kern w:val="0"/>
          <w:sz w:val="20"/>
          <w:szCs w:val="20"/>
          <w:lang w:eastAsia="en-GB"/>
          <w14:ligatures w14:val="none"/>
        </w:rPr>
        <w:t>A multivariable binary logistic regression model was constructed to identify factors independently associated with DKD among the diabetic cohort (N = 111). After simultaneous adjustment for age, sex, BMI, hypertension, HbA1c, diabetes duration, antidiabetic medication classes, and serum DPP</w:t>
      </w:r>
      <w:r w:rsidRPr="00092C92">
        <w:rPr>
          <w:rFonts w:ascii="Arial" w:eastAsia="Times New Roman" w:hAnsi="Arial" w:cs="Arial"/>
          <w:color w:val="0F1115"/>
          <w:kern w:val="0"/>
          <w:sz w:val="20"/>
          <w:szCs w:val="20"/>
          <w:lang w:eastAsia="en-GB"/>
          <w14:ligatures w14:val="none"/>
        </w:rPr>
        <w:noBreakHyphen/>
        <w:t>4, three variables retained statistical significance (Table 4, Figure 3): DPP</w:t>
      </w:r>
      <w:r w:rsidRPr="00092C92">
        <w:rPr>
          <w:rFonts w:ascii="Arial" w:eastAsia="Times New Roman" w:hAnsi="Arial" w:cs="Arial"/>
          <w:color w:val="0F1115"/>
          <w:kern w:val="0"/>
          <w:sz w:val="20"/>
          <w:szCs w:val="20"/>
          <w:lang w:eastAsia="en-GB"/>
          <w14:ligatures w14:val="none"/>
        </w:rPr>
        <w:noBreakHyphen/>
        <w:t xml:space="preserve">4 (per 100 ng/mL increase: β=1.100, adjusted odds ratio [aOR] 3.00, 95% CI 1.00–8.03; P=0.044), </w:t>
      </w:r>
      <w:r w:rsidRPr="00092C92">
        <w:rPr>
          <w:rFonts w:ascii="Arial" w:eastAsia="Times New Roman" w:hAnsi="Arial" w:cs="Arial"/>
          <w:color w:val="0F1115"/>
          <w:kern w:val="0"/>
          <w:sz w:val="20"/>
          <w:szCs w:val="20"/>
          <w:lang w:eastAsia="en-GB"/>
          <w14:ligatures w14:val="none"/>
        </w:rPr>
        <w:t>hypertension (aOR 24.15, 95% CI 3.42–170.49; P=0.001), and diabetes duration (aOR per year 1.16, 95% CI 1.04–1.30; P=0.011). The wide confidence interval for hypertension reflects the relatively small number of normotensive participants in the DM</w:t>
      </w:r>
      <w:r w:rsidRPr="00092C92">
        <w:rPr>
          <w:rFonts w:ascii="Arial" w:eastAsia="Times New Roman" w:hAnsi="Arial" w:cs="Arial"/>
          <w:color w:val="0F1115"/>
          <w:kern w:val="0"/>
          <w:sz w:val="20"/>
          <w:szCs w:val="20"/>
          <w:lang w:eastAsia="en-GB"/>
          <w14:ligatures w14:val="none"/>
        </w:rPr>
        <w:noBreakHyphen/>
        <w:t xml:space="preserve">DKD stratum and should be interpreted cautiously. Because the model includes several covariates for only 51 DKD events, the regression should be interpreted as exploratory and potentially </w:t>
      </w:r>
      <w:r w:rsidR="00E53026">
        <w:rPr>
          <w:rFonts w:ascii="Arial" w:eastAsia="Times New Roman" w:hAnsi="Arial" w:cs="Arial"/>
          <w:color w:val="0F1115"/>
          <w:kern w:val="0"/>
          <w:sz w:val="20"/>
          <w:szCs w:val="20"/>
          <w:lang w:eastAsia="en-GB"/>
          <w14:ligatures w14:val="none"/>
        </w:rPr>
        <w:t>overfitted</w:t>
      </w:r>
      <w:r w:rsidR="002E3985">
        <w:rPr>
          <w:rFonts w:ascii="Arial" w:eastAsia="Times New Roman" w:hAnsi="Arial" w:cs="Arial"/>
          <w:color w:val="0F1115"/>
          <w:kern w:val="0"/>
          <w:sz w:val="20"/>
          <w:szCs w:val="20"/>
          <w:lang w:eastAsia="en-GB"/>
          <w14:ligatures w14:val="none"/>
        </w:rPr>
        <w:t xml:space="preserve"> rather than as definitive predictive modelling</w:t>
      </w:r>
      <w:r w:rsidRPr="00092C92">
        <w:rPr>
          <w:rFonts w:ascii="Arial" w:eastAsia="Times New Roman" w:hAnsi="Arial" w:cs="Arial"/>
          <w:color w:val="0F1115"/>
          <w:kern w:val="0"/>
          <w:sz w:val="20"/>
          <w:szCs w:val="20"/>
          <w:lang w:eastAsia="en-GB"/>
          <w14:ligatures w14:val="none"/>
        </w:rPr>
        <w:t>.</w:t>
      </w:r>
    </w:p>
    <w:p w14:paraId="4C231101" w14:textId="77777777" w:rsidR="00DE59FD" w:rsidRDefault="00DE59FD"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sectPr w:rsidR="00DE59FD" w:rsidSect="00DE59FD">
          <w:type w:val="continuous"/>
          <w:pgSz w:w="11906" w:h="16838"/>
          <w:pgMar w:top="1440" w:right="1440" w:bottom="1440" w:left="1440" w:header="720" w:footer="720" w:gutter="0"/>
          <w:cols w:num="2" w:space="432"/>
          <w:titlePg/>
          <w:docGrid w:linePitch="360"/>
        </w:sectPr>
      </w:pPr>
    </w:p>
    <w:p w14:paraId="681D3F26" w14:textId="77777777" w:rsidR="002E3985" w:rsidRPr="00092C92" w:rsidRDefault="002E3985"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35B52325" w14:textId="77777777" w:rsidR="00DE59FD" w:rsidRDefault="00DE59FD" w:rsidP="002E3985">
      <w:pPr>
        <w:shd w:val="clear" w:color="auto" w:fill="FFFFFF"/>
        <w:spacing w:after="0" w:line="240" w:lineRule="auto"/>
        <w:jc w:val="center"/>
        <w:rPr>
          <w:rFonts w:ascii="Arial" w:eastAsia="Times New Roman" w:hAnsi="Arial" w:cs="Arial"/>
          <w:b/>
          <w:bCs/>
          <w:color w:val="0F1115"/>
          <w:kern w:val="0"/>
          <w:sz w:val="20"/>
          <w:szCs w:val="20"/>
          <w:lang w:eastAsia="en-GB"/>
          <w14:ligatures w14:val="none"/>
        </w:rPr>
      </w:pPr>
    </w:p>
    <w:p w14:paraId="2AA0B833" w14:textId="77777777" w:rsidR="00DE59FD" w:rsidRDefault="00DE59FD" w:rsidP="002E3985">
      <w:pPr>
        <w:shd w:val="clear" w:color="auto" w:fill="FFFFFF"/>
        <w:spacing w:after="0" w:line="240" w:lineRule="auto"/>
        <w:jc w:val="center"/>
        <w:rPr>
          <w:rFonts w:ascii="Arial" w:eastAsia="Times New Roman" w:hAnsi="Arial" w:cs="Arial"/>
          <w:b/>
          <w:bCs/>
          <w:color w:val="0F1115"/>
          <w:kern w:val="0"/>
          <w:sz w:val="20"/>
          <w:szCs w:val="20"/>
          <w:lang w:eastAsia="en-GB"/>
          <w14:ligatures w14:val="none"/>
        </w:rPr>
      </w:pPr>
    </w:p>
    <w:p w14:paraId="2F781ED0" w14:textId="01120043" w:rsidR="00226008" w:rsidRPr="00092C92" w:rsidRDefault="00226008" w:rsidP="002E3985">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sidRPr="00092C92">
        <w:rPr>
          <w:rFonts w:ascii="Arial" w:eastAsia="Times New Roman" w:hAnsi="Arial" w:cs="Arial"/>
          <w:b/>
          <w:bCs/>
          <w:color w:val="0F1115"/>
          <w:kern w:val="0"/>
          <w:sz w:val="20"/>
          <w:szCs w:val="20"/>
          <w:lang w:eastAsia="en-GB"/>
          <w14:ligatures w14:val="none"/>
        </w:rPr>
        <w:t>Table 4</w:t>
      </w:r>
      <w:r w:rsidR="002E3985">
        <w:rPr>
          <w:rFonts w:ascii="Arial" w:eastAsia="Times New Roman" w:hAnsi="Arial" w:cs="Arial"/>
          <w:b/>
          <w:bCs/>
          <w:color w:val="0F1115"/>
          <w:kern w:val="0"/>
          <w:sz w:val="20"/>
          <w:szCs w:val="20"/>
          <w:lang w:eastAsia="en-GB"/>
          <w14:ligatures w14:val="none"/>
        </w:rPr>
        <w:t>:</w:t>
      </w:r>
      <w:r w:rsidRPr="00092C92">
        <w:rPr>
          <w:rFonts w:ascii="Arial" w:eastAsia="Times New Roman" w:hAnsi="Arial" w:cs="Arial"/>
          <w:b/>
          <w:bCs/>
          <w:color w:val="0F1115"/>
          <w:kern w:val="0"/>
          <w:sz w:val="20"/>
          <w:szCs w:val="20"/>
          <w:lang w:eastAsia="en-GB"/>
          <w14:ligatures w14:val="none"/>
        </w:rPr>
        <w:t xml:space="preserve"> Multivariable binary logistic regression (diabetic cohort, N=111)</w:t>
      </w:r>
    </w:p>
    <w:tbl>
      <w:tblPr>
        <w:tblW w:w="8249" w:type="dxa"/>
        <w:jc w:val="center"/>
        <w:tblLook w:val="04A0" w:firstRow="1" w:lastRow="0" w:firstColumn="1" w:lastColumn="0" w:noHBand="0" w:noVBand="1"/>
      </w:tblPr>
      <w:tblGrid>
        <w:gridCol w:w="3707"/>
        <w:gridCol w:w="960"/>
        <w:gridCol w:w="960"/>
        <w:gridCol w:w="1662"/>
        <w:gridCol w:w="960"/>
      </w:tblGrid>
      <w:tr w:rsidR="00ED59CA" w:rsidRPr="00ED59CA" w14:paraId="678BE359" w14:textId="77777777" w:rsidTr="00E53026">
        <w:trPr>
          <w:trHeight w:val="50"/>
          <w:jc w:val="center"/>
        </w:trPr>
        <w:tc>
          <w:tcPr>
            <w:tcW w:w="3707" w:type="dxa"/>
            <w:tcBorders>
              <w:top w:val="single" w:sz="4" w:space="0" w:color="auto"/>
              <w:left w:val="nil"/>
              <w:bottom w:val="single" w:sz="4" w:space="0" w:color="auto"/>
              <w:right w:val="nil"/>
            </w:tcBorders>
            <w:noWrap/>
            <w:vAlign w:val="center"/>
            <w:hideMark/>
          </w:tcPr>
          <w:p w14:paraId="75CA96ED" w14:textId="77777777" w:rsidR="00ED59CA" w:rsidRPr="00ED59CA" w:rsidRDefault="00ED59CA" w:rsidP="00ED59CA">
            <w:pPr>
              <w:spacing w:after="0" w:line="240" w:lineRule="auto"/>
              <w:jc w:val="center"/>
              <w:rPr>
                <w:rFonts w:ascii="Arial" w:eastAsia="Times New Roman" w:hAnsi="Arial" w:cs="Arial"/>
                <w:b/>
                <w:bCs/>
                <w:color w:val="000000"/>
                <w:kern w:val="0"/>
                <w:sz w:val="20"/>
                <w:szCs w:val="20"/>
                <w:lang w:eastAsia="en-GB"/>
                <w14:ligatures w14:val="none"/>
              </w:rPr>
            </w:pPr>
            <w:r w:rsidRPr="00ED59CA">
              <w:rPr>
                <w:rFonts w:ascii="Arial" w:eastAsia="Times New Roman" w:hAnsi="Arial" w:cs="Arial"/>
                <w:b/>
                <w:bCs/>
                <w:color w:val="000000"/>
                <w:kern w:val="0"/>
                <w:sz w:val="20"/>
                <w:szCs w:val="20"/>
                <w:lang w:eastAsia="en-GB"/>
                <w14:ligatures w14:val="none"/>
              </w:rPr>
              <w:t>Variable</w:t>
            </w:r>
          </w:p>
        </w:tc>
        <w:tc>
          <w:tcPr>
            <w:tcW w:w="960" w:type="dxa"/>
            <w:tcBorders>
              <w:top w:val="single" w:sz="4" w:space="0" w:color="auto"/>
              <w:left w:val="nil"/>
              <w:bottom w:val="single" w:sz="4" w:space="0" w:color="auto"/>
              <w:right w:val="nil"/>
            </w:tcBorders>
            <w:noWrap/>
            <w:vAlign w:val="center"/>
            <w:hideMark/>
          </w:tcPr>
          <w:p w14:paraId="780CFDBA" w14:textId="77777777" w:rsidR="00ED59CA" w:rsidRPr="00ED59CA" w:rsidRDefault="00ED59CA" w:rsidP="00ED59CA">
            <w:pPr>
              <w:spacing w:after="0" w:line="240" w:lineRule="auto"/>
              <w:jc w:val="center"/>
              <w:rPr>
                <w:rFonts w:ascii="Arial" w:eastAsia="Times New Roman" w:hAnsi="Arial" w:cs="Arial"/>
                <w:b/>
                <w:bCs/>
                <w:color w:val="000000"/>
                <w:kern w:val="0"/>
                <w:sz w:val="20"/>
                <w:szCs w:val="20"/>
                <w:lang w:eastAsia="en-GB"/>
                <w14:ligatures w14:val="none"/>
              </w:rPr>
            </w:pPr>
            <w:r w:rsidRPr="00ED59CA">
              <w:rPr>
                <w:rFonts w:ascii="Arial" w:eastAsia="Times New Roman" w:hAnsi="Arial" w:cs="Arial"/>
                <w:b/>
                <w:bCs/>
                <w:color w:val="000000"/>
                <w:kern w:val="0"/>
                <w:sz w:val="20"/>
                <w:szCs w:val="20"/>
                <w:lang w:eastAsia="en-GB"/>
                <w14:ligatures w14:val="none"/>
              </w:rPr>
              <w:t>β</w:t>
            </w:r>
          </w:p>
        </w:tc>
        <w:tc>
          <w:tcPr>
            <w:tcW w:w="960" w:type="dxa"/>
            <w:tcBorders>
              <w:top w:val="single" w:sz="4" w:space="0" w:color="auto"/>
              <w:left w:val="nil"/>
              <w:bottom w:val="single" w:sz="4" w:space="0" w:color="auto"/>
              <w:right w:val="nil"/>
            </w:tcBorders>
            <w:noWrap/>
            <w:vAlign w:val="center"/>
            <w:hideMark/>
          </w:tcPr>
          <w:p w14:paraId="256EBDAF" w14:textId="77777777" w:rsidR="00ED59CA" w:rsidRPr="00ED59CA" w:rsidRDefault="00ED59CA" w:rsidP="00ED59CA">
            <w:pPr>
              <w:spacing w:after="0" w:line="240" w:lineRule="auto"/>
              <w:jc w:val="center"/>
              <w:rPr>
                <w:rFonts w:ascii="Arial" w:eastAsia="Times New Roman" w:hAnsi="Arial" w:cs="Arial"/>
                <w:b/>
                <w:bCs/>
                <w:color w:val="000000"/>
                <w:kern w:val="0"/>
                <w:sz w:val="20"/>
                <w:szCs w:val="20"/>
                <w:lang w:eastAsia="en-GB"/>
                <w14:ligatures w14:val="none"/>
              </w:rPr>
            </w:pPr>
            <w:r w:rsidRPr="00ED59CA">
              <w:rPr>
                <w:rFonts w:ascii="Arial" w:eastAsia="Times New Roman" w:hAnsi="Arial" w:cs="Arial"/>
                <w:b/>
                <w:bCs/>
                <w:color w:val="000000"/>
                <w:kern w:val="0"/>
                <w:sz w:val="20"/>
                <w:szCs w:val="20"/>
                <w:lang w:eastAsia="en-GB"/>
                <w14:ligatures w14:val="none"/>
              </w:rPr>
              <w:t>aOR</w:t>
            </w:r>
          </w:p>
        </w:tc>
        <w:tc>
          <w:tcPr>
            <w:tcW w:w="1662" w:type="dxa"/>
            <w:tcBorders>
              <w:top w:val="single" w:sz="4" w:space="0" w:color="auto"/>
              <w:left w:val="nil"/>
              <w:bottom w:val="single" w:sz="4" w:space="0" w:color="auto"/>
              <w:right w:val="nil"/>
            </w:tcBorders>
            <w:noWrap/>
            <w:vAlign w:val="center"/>
            <w:hideMark/>
          </w:tcPr>
          <w:p w14:paraId="246FB8D2" w14:textId="77777777" w:rsidR="00ED59CA" w:rsidRPr="00ED59CA" w:rsidRDefault="00ED59CA" w:rsidP="00ED59CA">
            <w:pPr>
              <w:spacing w:after="0" w:line="240" w:lineRule="auto"/>
              <w:jc w:val="center"/>
              <w:rPr>
                <w:rFonts w:ascii="Arial" w:eastAsia="Times New Roman" w:hAnsi="Arial" w:cs="Arial"/>
                <w:b/>
                <w:bCs/>
                <w:color w:val="000000"/>
                <w:kern w:val="0"/>
                <w:sz w:val="20"/>
                <w:szCs w:val="20"/>
                <w:lang w:eastAsia="en-GB"/>
                <w14:ligatures w14:val="none"/>
              </w:rPr>
            </w:pPr>
            <w:r w:rsidRPr="00ED59CA">
              <w:rPr>
                <w:rFonts w:ascii="Arial" w:eastAsia="Times New Roman" w:hAnsi="Arial" w:cs="Arial"/>
                <w:b/>
                <w:bCs/>
                <w:color w:val="000000"/>
                <w:kern w:val="0"/>
                <w:sz w:val="20"/>
                <w:szCs w:val="20"/>
                <w:lang w:eastAsia="en-GB"/>
                <w14:ligatures w14:val="none"/>
              </w:rPr>
              <w:t>95% CI</w:t>
            </w:r>
          </w:p>
        </w:tc>
        <w:tc>
          <w:tcPr>
            <w:tcW w:w="960" w:type="dxa"/>
            <w:tcBorders>
              <w:top w:val="single" w:sz="4" w:space="0" w:color="auto"/>
              <w:left w:val="nil"/>
              <w:bottom w:val="single" w:sz="4" w:space="0" w:color="auto"/>
              <w:right w:val="nil"/>
            </w:tcBorders>
            <w:noWrap/>
            <w:vAlign w:val="center"/>
            <w:hideMark/>
          </w:tcPr>
          <w:p w14:paraId="6D120663" w14:textId="77777777" w:rsidR="00ED59CA" w:rsidRPr="00ED59CA" w:rsidRDefault="00ED59CA" w:rsidP="00ED59CA">
            <w:pPr>
              <w:spacing w:after="0" w:line="240" w:lineRule="auto"/>
              <w:jc w:val="center"/>
              <w:rPr>
                <w:rFonts w:ascii="Arial" w:eastAsia="Times New Roman" w:hAnsi="Arial" w:cs="Arial"/>
                <w:b/>
                <w:bCs/>
                <w:color w:val="000000"/>
                <w:kern w:val="0"/>
                <w:sz w:val="20"/>
                <w:szCs w:val="20"/>
                <w:lang w:eastAsia="en-GB"/>
                <w14:ligatures w14:val="none"/>
              </w:rPr>
            </w:pPr>
            <w:r w:rsidRPr="00ED59CA">
              <w:rPr>
                <w:rFonts w:ascii="Arial" w:eastAsia="Times New Roman" w:hAnsi="Arial" w:cs="Arial"/>
                <w:b/>
                <w:bCs/>
                <w:color w:val="000000"/>
                <w:kern w:val="0"/>
                <w:sz w:val="20"/>
                <w:szCs w:val="20"/>
                <w:lang w:eastAsia="en-GB"/>
                <w14:ligatures w14:val="none"/>
              </w:rPr>
              <w:t>P value</w:t>
            </w:r>
          </w:p>
        </w:tc>
      </w:tr>
      <w:tr w:rsidR="00ED59CA" w:rsidRPr="00ED59CA" w14:paraId="2D249F71" w14:textId="77777777" w:rsidTr="00E53026">
        <w:trPr>
          <w:trHeight w:val="50"/>
          <w:jc w:val="center"/>
        </w:trPr>
        <w:tc>
          <w:tcPr>
            <w:tcW w:w="3707" w:type="dxa"/>
            <w:tcBorders>
              <w:top w:val="nil"/>
              <w:left w:val="nil"/>
              <w:bottom w:val="nil"/>
              <w:right w:val="nil"/>
            </w:tcBorders>
            <w:noWrap/>
            <w:vAlign w:val="center"/>
            <w:hideMark/>
          </w:tcPr>
          <w:p w14:paraId="7C9DB002" w14:textId="77777777" w:rsidR="00ED59CA" w:rsidRPr="00ED59CA" w:rsidRDefault="00ED59CA" w:rsidP="00ED59CA">
            <w:pPr>
              <w:spacing w:after="0" w:line="240" w:lineRule="auto"/>
              <w:rPr>
                <w:rFonts w:ascii="Arial" w:eastAsia="Times New Roman" w:hAnsi="Arial" w:cs="Arial"/>
                <w:color w:val="000000"/>
                <w:kern w:val="0"/>
                <w:sz w:val="20"/>
                <w:szCs w:val="20"/>
                <w:lang w:eastAsia="en-GB"/>
                <w14:ligatures w14:val="none"/>
              </w:rPr>
            </w:pPr>
            <w:r w:rsidRPr="00ED59CA">
              <w:rPr>
                <w:rFonts w:ascii="Arial" w:eastAsia="Times New Roman" w:hAnsi="Arial" w:cs="Arial"/>
                <w:color w:val="000000"/>
                <w:kern w:val="0"/>
                <w:sz w:val="20"/>
                <w:szCs w:val="20"/>
                <w:lang w:eastAsia="en-GB"/>
                <w14:ligatures w14:val="none"/>
              </w:rPr>
              <w:t>DPP-4 (per 100 ng/mL)</w:t>
            </w:r>
          </w:p>
        </w:tc>
        <w:tc>
          <w:tcPr>
            <w:tcW w:w="960" w:type="dxa"/>
            <w:tcBorders>
              <w:top w:val="nil"/>
              <w:left w:val="nil"/>
              <w:bottom w:val="nil"/>
              <w:right w:val="nil"/>
            </w:tcBorders>
            <w:noWrap/>
            <w:vAlign w:val="center"/>
            <w:hideMark/>
          </w:tcPr>
          <w:p w14:paraId="48764565" w14:textId="77777777" w:rsidR="00ED59CA" w:rsidRPr="00ED59CA" w:rsidRDefault="00ED59CA" w:rsidP="00ED59CA">
            <w:pPr>
              <w:spacing w:after="0" w:line="240" w:lineRule="auto"/>
              <w:jc w:val="center"/>
              <w:rPr>
                <w:rFonts w:ascii="Arial" w:eastAsia="Times New Roman" w:hAnsi="Arial" w:cs="Arial"/>
                <w:color w:val="000000"/>
                <w:kern w:val="0"/>
                <w:sz w:val="20"/>
                <w:szCs w:val="20"/>
                <w:lang w:eastAsia="en-GB"/>
                <w14:ligatures w14:val="none"/>
              </w:rPr>
            </w:pPr>
            <w:r w:rsidRPr="00ED59CA">
              <w:rPr>
                <w:rFonts w:ascii="Arial" w:eastAsia="Times New Roman" w:hAnsi="Arial" w:cs="Arial"/>
                <w:color w:val="000000"/>
                <w:kern w:val="0"/>
                <w:sz w:val="20"/>
                <w:szCs w:val="20"/>
                <w:lang w:eastAsia="en-GB"/>
                <w14:ligatures w14:val="none"/>
              </w:rPr>
              <w:t>1.1</w:t>
            </w:r>
          </w:p>
        </w:tc>
        <w:tc>
          <w:tcPr>
            <w:tcW w:w="960" w:type="dxa"/>
            <w:tcBorders>
              <w:top w:val="nil"/>
              <w:left w:val="nil"/>
              <w:bottom w:val="nil"/>
              <w:right w:val="nil"/>
            </w:tcBorders>
            <w:noWrap/>
            <w:vAlign w:val="center"/>
            <w:hideMark/>
          </w:tcPr>
          <w:p w14:paraId="7C511984" w14:textId="77777777" w:rsidR="00ED59CA" w:rsidRPr="00ED59CA" w:rsidRDefault="00ED59CA" w:rsidP="00ED59CA">
            <w:pPr>
              <w:spacing w:after="0" w:line="240" w:lineRule="auto"/>
              <w:jc w:val="center"/>
              <w:rPr>
                <w:rFonts w:ascii="Arial" w:eastAsia="Times New Roman" w:hAnsi="Arial" w:cs="Arial"/>
                <w:color w:val="000000"/>
                <w:kern w:val="0"/>
                <w:sz w:val="20"/>
                <w:szCs w:val="20"/>
                <w:lang w:eastAsia="en-GB"/>
                <w14:ligatures w14:val="none"/>
              </w:rPr>
            </w:pPr>
            <w:r w:rsidRPr="00ED59CA">
              <w:rPr>
                <w:rFonts w:ascii="Arial" w:eastAsia="Times New Roman" w:hAnsi="Arial" w:cs="Arial"/>
                <w:color w:val="000000"/>
                <w:kern w:val="0"/>
                <w:sz w:val="20"/>
                <w:szCs w:val="20"/>
                <w:lang w:eastAsia="en-GB"/>
                <w14:ligatures w14:val="none"/>
              </w:rPr>
              <w:t>3.004</w:t>
            </w:r>
          </w:p>
        </w:tc>
        <w:tc>
          <w:tcPr>
            <w:tcW w:w="1662" w:type="dxa"/>
            <w:tcBorders>
              <w:top w:val="nil"/>
              <w:left w:val="nil"/>
              <w:bottom w:val="nil"/>
              <w:right w:val="nil"/>
            </w:tcBorders>
            <w:noWrap/>
            <w:vAlign w:val="center"/>
            <w:hideMark/>
          </w:tcPr>
          <w:p w14:paraId="4E4CD763" w14:textId="77777777" w:rsidR="00ED59CA" w:rsidRPr="00ED59CA" w:rsidRDefault="00ED59CA" w:rsidP="00ED59CA">
            <w:pPr>
              <w:spacing w:after="0" w:line="240" w:lineRule="auto"/>
              <w:jc w:val="center"/>
              <w:rPr>
                <w:rFonts w:ascii="Arial" w:eastAsia="Times New Roman" w:hAnsi="Arial" w:cs="Arial"/>
                <w:color w:val="000000"/>
                <w:kern w:val="0"/>
                <w:sz w:val="20"/>
                <w:szCs w:val="20"/>
                <w:lang w:eastAsia="en-GB"/>
                <w14:ligatures w14:val="none"/>
              </w:rPr>
            </w:pPr>
            <w:r w:rsidRPr="00ED59CA">
              <w:rPr>
                <w:rFonts w:ascii="Arial" w:eastAsia="Times New Roman" w:hAnsi="Arial" w:cs="Arial"/>
                <w:color w:val="000000"/>
                <w:kern w:val="0"/>
                <w:sz w:val="20"/>
                <w:szCs w:val="20"/>
                <w:lang w:eastAsia="en-GB"/>
                <w14:ligatures w14:val="none"/>
              </w:rPr>
              <w:t>1.000–8.033</w:t>
            </w:r>
          </w:p>
        </w:tc>
        <w:tc>
          <w:tcPr>
            <w:tcW w:w="960" w:type="dxa"/>
            <w:tcBorders>
              <w:top w:val="nil"/>
              <w:left w:val="nil"/>
              <w:bottom w:val="nil"/>
              <w:right w:val="nil"/>
            </w:tcBorders>
            <w:noWrap/>
            <w:vAlign w:val="center"/>
            <w:hideMark/>
          </w:tcPr>
          <w:p w14:paraId="74EFC34F" w14:textId="77777777" w:rsidR="00ED59CA" w:rsidRPr="00ED59CA" w:rsidRDefault="00ED59CA" w:rsidP="00ED59CA">
            <w:pPr>
              <w:spacing w:after="0" w:line="240" w:lineRule="auto"/>
              <w:jc w:val="center"/>
              <w:rPr>
                <w:rFonts w:ascii="Arial" w:eastAsia="Times New Roman" w:hAnsi="Arial" w:cs="Arial"/>
                <w:color w:val="000000"/>
                <w:kern w:val="0"/>
                <w:sz w:val="20"/>
                <w:szCs w:val="20"/>
                <w:lang w:eastAsia="en-GB"/>
                <w14:ligatures w14:val="none"/>
              </w:rPr>
            </w:pPr>
            <w:r w:rsidRPr="00ED59CA">
              <w:rPr>
                <w:rFonts w:ascii="Arial" w:eastAsia="Times New Roman" w:hAnsi="Arial" w:cs="Arial"/>
                <w:color w:val="000000"/>
                <w:kern w:val="0"/>
                <w:sz w:val="20"/>
                <w:szCs w:val="20"/>
                <w:lang w:eastAsia="en-GB"/>
                <w14:ligatures w14:val="none"/>
              </w:rPr>
              <w:t>0.044</w:t>
            </w:r>
          </w:p>
        </w:tc>
      </w:tr>
      <w:tr w:rsidR="00ED59CA" w:rsidRPr="00ED59CA" w14:paraId="09BD661B" w14:textId="77777777" w:rsidTr="00E53026">
        <w:trPr>
          <w:trHeight w:val="60"/>
          <w:jc w:val="center"/>
        </w:trPr>
        <w:tc>
          <w:tcPr>
            <w:tcW w:w="3707" w:type="dxa"/>
            <w:tcBorders>
              <w:top w:val="nil"/>
              <w:left w:val="nil"/>
              <w:bottom w:val="nil"/>
              <w:right w:val="nil"/>
            </w:tcBorders>
            <w:noWrap/>
            <w:vAlign w:val="center"/>
            <w:hideMark/>
          </w:tcPr>
          <w:p w14:paraId="710581B2" w14:textId="77777777" w:rsidR="00ED59CA" w:rsidRPr="00ED59CA" w:rsidRDefault="00ED59CA" w:rsidP="00ED59CA">
            <w:pPr>
              <w:spacing w:after="0" w:line="240" w:lineRule="auto"/>
              <w:rPr>
                <w:rFonts w:ascii="Arial" w:eastAsia="Times New Roman" w:hAnsi="Arial" w:cs="Arial"/>
                <w:color w:val="000000"/>
                <w:kern w:val="0"/>
                <w:sz w:val="20"/>
                <w:szCs w:val="20"/>
                <w:lang w:eastAsia="en-GB"/>
                <w14:ligatures w14:val="none"/>
              </w:rPr>
            </w:pPr>
            <w:r w:rsidRPr="00ED59CA">
              <w:rPr>
                <w:rFonts w:ascii="Arial" w:eastAsia="Times New Roman" w:hAnsi="Arial" w:cs="Arial"/>
                <w:color w:val="000000"/>
                <w:kern w:val="0"/>
                <w:sz w:val="20"/>
                <w:szCs w:val="20"/>
                <w:lang w:eastAsia="en-GB"/>
                <w14:ligatures w14:val="none"/>
              </w:rPr>
              <w:t>Hypertension (yes vs. no)</w:t>
            </w:r>
          </w:p>
        </w:tc>
        <w:tc>
          <w:tcPr>
            <w:tcW w:w="960" w:type="dxa"/>
            <w:tcBorders>
              <w:top w:val="nil"/>
              <w:left w:val="nil"/>
              <w:bottom w:val="nil"/>
              <w:right w:val="nil"/>
            </w:tcBorders>
            <w:noWrap/>
            <w:vAlign w:val="center"/>
            <w:hideMark/>
          </w:tcPr>
          <w:p w14:paraId="7B4D8D16" w14:textId="77777777" w:rsidR="00ED59CA" w:rsidRPr="00ED59CA" w:rsidRDefault="00ED59CA" w:rsidP="00ED59CA">
            <w:pPr>
              <w:spacing w:after="0" w:line="240" w:lineRule="auto"/>
              <w:jc w:val="center"/>
              <w:rPr>
                <w:rFonts w:ascii="Arial" w:eastAsia="Times New Roman" w:hAnsi="Arial" w:cs="Arial"/>
                <w:color w:val="000000"/>
                <w:kern w:val="0"/>
                <w:sz w:val="20"/>
                <w:szCs w:val="20"/>
                <w:lang w:eastAsia="en-GB"/>
                <w14:ligatures w14:val="none"/>
              </w:rPr>
            </w:pPr>
            <w:r w:rsidRPr="00ED59CA">
              <w:rPr>
                <w:rFonts w:ascii="Arial" w:eastAsia="Times New Roman" w:hAnsi="Arial" w:cs="Arial"/>
                <w:color w:val="000000"/>
                <w:kern w:val="0"/>
                <w:sz w:val="20"/>
                <w:szCs w:val="20"/>
                <w:lang w:eastAsia="en-GB"/>
                <w14:ligatures w14:val="none"/>
              </w:rPr>
              <w:t>3.184</w:t>
            </w:r>
          </w:p>
        </w:tc>
        <w:tc>
          <w:tcPr>
            <w:tcW w:w="960" w:type="dxa"/>
            <w:tcBorders>
              <w:top w:val="nil"/>
              <w:left w:val="nil"/>
              <w:bottom w:val="nil"/>
              <w:right w:val="nil"/>
            </w:tcBorders>
            <w:noWrap/>
            <w:vAlign w:val="center"/>
            <w:hideMark/>
          </w:tcPr>
          <w:p w14:paraId="692A75E8" w14:textId="77777777" w:rsidR="00ED59CA" w:rsidRPr="00ED59CA" w:rsidRDefault="00ED59CA" w:rsidP="00ED59CA">
            <w:pPr>
              <w:spacing w:after="0" w:line="240" w:lineRule="auto"/>
              <w:jc w:val="center"/>
              <w:rPr>
                <w:rFonts w:ascii="Arial" w:eastAsia="Times New Roman" w:hAnsi="Arial" w:cs="Arial"/>
                <w:color w:val="000000"/>
                <w:kern w:val="0"/>
                <w:sz w:val="20"/>
                <w:szCs w:val="20"/>
                <w:lang w:eastAsia="en-GB"/>
                <w14:ligatures w14:val="none"/>
              </w:rPr>
            </w:pPr>
            <w:r w:rsidRPr="00ED59CA">
              <w:rPr>
                <w:rFonts w:ascii="Arial" w:eastAsia="Times New Roman" w:hAnsi="Arial" w:cs="Arial"/>
                <w:color w:val="000000"/>
                <w:kern w:val="0"/>
                <w:sz w:val="20"/>
                <w:szCs w:val="20"/>
                <w:lang w:eastAsia="en-GB"/>
                <w14:ligatures w14:val="none"/>
              </w:rPr>
              <w:t>24.147</w:t>
            </w:r>
          </w:p>
        </w:tc>
        <w:tc>
          <w:tcPr>
            <w:tcW w:w="1662" w:type="dxa"/>
            <w:tcBorders>
              <w:top w:val="nil"/>
              <w:left w:val="nil"/>
              <w:bottom w:val="nil"/>
              <w:right w:val="nil"/>
            </w:tcBorders>
            <w:noWrap/>
            <w:vAlign w:val="center"/>
            <w:hideMark/>
          </w:tcPr>
          <w:p w14:paraId="1CFA3B4C" w14:textId="77777777" w:rsidR="00ED59CA" w:rsidRPr="00ED59CA" w:rsidRDefault="00ED59CA" w:rsidP="00ED59CA">
            <w:pPr>
              <w:spacing w:after="0" w:line="240" w:lineRule="auto"/>
              <w:jc w:val="center"/>
              <w:rPr>
                <w:rFonts w:ascii="Arial" w:eastAsia="Times New Roman" w:hAnsi="Arial" w:cs="Arial"/>
                <w:color w:val="000000"/>
                <w:kern w:val="0"/>
                <w:sz w:val="20"/>
                <w:szCs w:val="20"/>
                <w:lang w:eastAsia="en-GB"/>
                <w14:ligatures w14:val="none"/>
              </w:rPr>
            </w:pPr>
            <w:r w:rsidRPr="00ED59CA">
              <w:rPr>
                <w:rFonts w:ascii="Arial" w:eastAsia="Times New Roman" w:hAnsi="Arial" w:cs="Arial"/>
                <w:color w:val="000000"/>
                <w:kern w:val="0"/>
                <w:sz w:val="20"/>
                <w:szCs w:val="20"/>
                <w:lang w:eastAsia="en-GB"/>
                <w14:ligatures w14:val="none"/>
              </w:rPr>
              <w:t>3.420–170.486</w:t>
            </w:r>
          </w:p>
        </w:tc>
        <w:tc>
          <w:tcPr>
            <w:tcW w:w="960" w:type="dxa"/>
            <w:tcBorders>
              <w:top w:val="nil"/>
              <w:left w:val="nil"/>
              <w:bottom w:val="nil"/>
              <w:right w:val="nil"/>
            </w:tcBorders>
            <w:noWrap/>
            <w:vAlign w:val="center"/>
            <w:hideMark/>
          </w:tcPr>
          <w:p w14:paraId="46C1894F" w14:textId="77777777" w:rsidR="00ED59CA" w:rsidRPr="00ED59CA" w:rsidRDefault="00ED59CA" w:rsidP="00ED59CA">
            <w:pPr>
              <w:spacing w:after="0" w:line="240" w:lineRule="auto"/>
              <w:jc w:val="center"/>
              <w:rPr>
                <w:rFonts w:ascii="Arial" w:eastAsia="Times New Roman" w:hAnsi="Arial" w:cs="Arial"/>
                <w:color w:val="000000"/>
                <w:kern w:val="0"/>
                <w:sz w:val="20"/>
                <w:szCs w:val="20"/>
                <w:lang w:eastAsia="en-GB"/>
                <w14:ligatures w14:val="none"/>
              </w:rPr>
            </w:pPr>
            <w:r w:rsidRPr="00ED59CA">
              <w:rPr>
                <w:rFonts w:ascii="Arial" w:eastAsia="Times New Roman" w:hAnsi="Arial" w:cs="Arial"/>
                <w:color w:val="000000"/>
                <w:kern w:val="0"/>
                <w:sz w:val="20"/>
                <w:szCs w:val="20"/>
                <w:lang w:eastAsia="en-GB"/>
                <w14:ligatures w14:val="none"/>
              </w:rPr>
              <w:t>0.001</w:t>
            </w:r>
          </w:p>
        </w:tc>
      </w:tr>
      <w:tr w:rsidR="00ED59CA" w:rsidRPr="00ED59CA" w14:paraId="10457B34" w14:textId="77777777" w:rsidTr="00E53026">
        <w:trPr>
          <w:trHeight w:val="60"/>
          <w:jc w:val="center"/>
        </w:trPr>
        <w:tc>
          <w:tcPr>
            <w:tcW w:w="3707" w:type="dxa"/>
            <w:tcBorders>
              <w:top w:val="nil"/>
              <w:left w:val="nil"/>
              <w:bottom w:val="nil"/>
              <w:right w:val="nil"/>
            </w:tcBorders>
            <w:noWrap/>
            <w:vAlign w:val="center"/>
            <w:hideMark/>
          </w:tcPr>
          <w:p w14:paraId="4202DB72" w14:textId="77777777" w:rsidR="00ED59CA" w:rsidRPr="00ED59CA" w:rsidRDefault="00ED59CA" w:rsidP="00ED59CA">
            <w:pPr>
              <w:spacing w:after="0" w:line="240" w:lineRule="auto"/>
              <w:rPr>
                <w:rFonts w:ascii="Arial" w:eastAsia="Times New Roman" w:hAnsi="Arial" w:cs="Arial"/>
                <w:color w:val="000000"/>
                <w:kern w:val="0"/>
                <w:sz w:val="20"/>
                <w:szCs w:val="20"/>
                <w:lang w:eastAsia="en-GB"/>
                <w14:ligatures w14:val="none"/>
              </w:rPr>
            </w:pPr>
            <w:r w:rsidRPr="00ED59CA">
              <w:rPr>
                <w:rFonts w:ascii="Arial" w:eastAsia="Times New Roman" w:hAnsi="Arial" w:cs="Arial"/>
                <w:color w:val="000000"/>
                <w:kern w:val="0"/>
                <w:sz w:val="20"/>
                <w:szCs w:val="20"/>
                <w:lang w:eastAsia="en-GB"/>
                <w14:ligatures w14:val="none"/>
              </w:rPr>
              <w:t>Diabetes duration (per year)</w:t>
            </w:r>
          </w:p>
        </w:tc>
        <w:tc>
          <w:tcPr>
            <w:tcW w:w="960" w:type="dxa"/>
            <w:tcBorders>
              <w:top w:val="nil"/>
              <w:left w:val="nil"/>
              <w:bottom w:val="nil"/>
              <w:right w:val="nil"/>
            </w:tcBorders>
            <w:noWrap/>
            <w:vAlign w:val="center"/>
            <w:hideMark/>
          </w:tcPr>
          <w:p w14:paraId="02A982C1" w14:textId="77777777" w:rsidR="00ED59CA" w:rsidRPr="00ED59CA" w:rsidRDefault="00ED59CA" w:rsidP="00ED59CA">
            <w:pPr>
              <w:spacing w:after="0" w:line="240" w:lineRule="auto"/>
              <w:jc w:val="center"/>
              <w:rPr>
                <w:rFonts w:ascii="Arial" w:eastAsia="Times New Roman" w:hAnsi="Arial" w:cs="Arial"/>
                <w:color w:val="000000"/>
                <w:kern w:val="0"/>
                <w:sz w:val="20"/>
                <w:szCs w:val="20"/>
                <w:lang w:eastAsia="en-GB"/>
                <w14:ligatures w14:val="none"/>
              </w:rPr>
            </w:pPr>
            <w:r w:rsidRPr="00ED59CA">
              <w:rPr>
                <w:rFonts w:ascii="Arial" w:eastAsia="Times New Roman" w:hAnsi="Arial" w:cs="Arial"/>
                <w:color w:val="000000"/>
                <w:kern w:val="0"/>
                <w:sz w:val="20"/>
                <w:szCs w:val="20"/>
                <w:lang w:eastAsia="en-GB"/>
                <w14:ligatures w14:val="none"/>
              </w:rPr>
              <w:t>0.15</w:t>
            </w:r>
          </w:p>
        </w:tc>
        <w:tc>
          <w:tcPr>
            <w:tcW w:w="960" w:type="dxa"/>
            <w:tcBorders>
              <w:top w:val="nil"/>
              <w:left w:val="nil"/>
              <w:bottom w:val="nil"/>
              <w:right w:val="nil"/>
            </w:tcBorders>
            <w:noWrap/>
            <w:vAlign w:val="center"/>
            <w:hideMark/>
          </w:tcPr>
          <w:p w14:paraId="3C09CD87" w14:textId="77777777" w:rsidR="00ED59CA" w:rsidRPr="00ED59CA" w:rsidRDefault="00ED59CA" w:rsidP="00ED59CA">
            <w:pPr>
              <w:spacing w:after="0" w:line="240" w:lineRule="auto"/>
              <w:jc w:val="center"/>
              <w:rPr>
                <w:rFonts w:ascii="Arial" w:eastAsia="Times New Roman" w:hAnsi="Arial" w:cs="Arial"/>
                <w:color w:val="000000"/>
                <w:kern w:val="0"/>
                <w:sz w:val="20"/>
                <w:szCs w:val="20"/>
                <w:lang w:eastAsia="en-GB"/>
                <w14:ligatures w14:val="none"/>
              </w:rPr>
            </w:pPr>
            <w:r w:rsidRPr="00ED59CA">
              <w:rPr>
                <w:rFonts w:ascii="Arial" w:eastAsia="Times New Roman" w:hAnsi="Arial" w:cs="Arial"/>
                <w:color w:val="000000"/>
                <w:kern w:val="0"/>
                <w:sz w:val="20"/>
                <w:szCs w:val="20"/>
                <w:lang w:eastAsia="en-GB"/>
                <w14:ligatures w14:val="none"/>
              </w:rPr>
              <w:t>1.162</w:t>
            </w:r>
          </w:p>
        </w:tc>
        <w:tc>
          <w:tcPr>
            <w:tcW w:w="1662" w:type="dxa"/>
            <w:tcBorders>
              <w:top w:val="nil"/>
              <w:left w:val="nil"/>
              <w:bottom w:val="nil"/>
              <w:right w:val="nil"/>
            </w:tcBorders>
            <w:noWrap/>
            <w:vAlign w:val="center"/>
            <w:hideMark/>
          </w:tcPr>
          <w:p w14:paraId="5F1E7C59" w14:textId="77777777" w:rsidR="00ED59CA" w:rsidRPr="00ED59CA" w:rsidRDefault="00ED59CA" w:rsidP="00ED59CA">
            <w:pPr>
              <w:spacing w:after="0" w:line="240" w:lineRule="auto"/>
              <w:jc w:val="center"/>
              <w:rPr>
                <w:rFonts w:ascii="Arial" w:eastAsia="Times New Roman" w:hAnsi="Arial" w:cs="Arial"/>
                <w:color w:val="000000"/>
                <w:kern w:val="0"/>
                <w:sz w:val="20"/>
                <w:szCs w:val="20"/>
                <w:lang w:eastAsia="en-GB"/>
                <w14:ligatures w14:val="none"/>
              </w:rPr>
            </w:pPr>
            <w:r w:rsidRPr="00ED59CA">
              <w:rPr>
                <w:rFonts w:ascii="Arial" w:eastAsia="Times New Roman" w:hAnsi="Arial" w:cs="Arial"/>
                <w:color w:val="000000"/>
                <w:kern w:val="0"/>
                <w:sz w:val="20"/>
                <w:szCs w:val="20"/>
                <w:lang w:eastAsia="en-GB"/>
                <w14:ligatures w14:val="none"/>
              </w:rPr>
              <w:t>1.035–1.304</w:t>
            </w:r>
          </w:p>
        </w:tc>
        <w:tc>
          <w:tcPr>
            <w:tcW w:w="960" w:type="dxa"/>
            <w:tcBorders>
              <w:top w:val="nil"/>
              <w:left w:val="nil"/>
              <w:bottom w:val="nil"/>
              <w:right w:val="nil"/>
            </w:tcBorders>
            <w:noWrap/>
            <w:vAlign w:val="center"/>
            <w:hideMark/>
          </w:tcPr>
          <w:p w14:paraId="2F955E0A" w14:textId="77777777" w:rsidR="00ED59CA" w:rsidRPr="00ED59CA" w:rsidRDefault="00ED59CA" w:rsidP="00ED59CA">
            <w:pPr>
              <w:spacing w:after="0" w:line="240" w:lineRule="auto"/>
              <w:jc w:val="center"/>
              <w:rPr>
                <w:rFonts w:ascii="Arial" w:eastAsia="Times New Roman" w:hAnsi="Arial" w:cs="Arial"/>
                <w:color w:val="000000"/>
                <w:kern w:val="0"/>
                <w:sz w:val="20"/>
                <w:szCs w:val="20"/>
                <w:lang w:eastAsia="en-GB"/>
                <w14:ligatures w14:val="none"/>
              </w:rPr>
            </w:pPr>
            <w:r w:rsidRPr="00ED59CA">
              <w:rPr>
                <w:rFonts w:ascii="Arial" w:eastAsia="Times New Roman" w:hAnsi="Arial" w:cs="Arial"/>
                <w:color w:val="000000"/>
                <w:kern w:val="0"/>
                <w:sz w:val="20"/>
                <w:szCs w:val="20"/>
                <w:lang w:eastAsia="en-GB"/>
                <w14:ligatures w14:val="none"/>
              </w:rPr>
              <w:t>0.011</w:t>
            </w:r>
          </w:p>
        </w:tc>
      </w:tr>
      <w:tr w:rsidR="00ED59CA" w:rsidRPr="00ED59CA" w14:paraId="7872C1FF" w14:textId="77777777" w:rsidTr="00E53026">
        <w:trPr>
          <w:trHeight w:val="60"/>
          <w:jc w:val="center"/>
        </w:trPr>
        <w:tc>
          <w:tcPr>
            <w:tcW w:w="3707" w:type="dxa"/>
            <w:tcBorders>
              <w:top w:val="nil"/>
              <w:left w:val="nil"/>
              <w:bottom w:val="nil"/>
              <w:right w:val="nil"/>
            </w:tcBorders>
            <w:noWrap/>
            <w:vAlign w:val="center"/>
            <w:hideMark/>
          </w:tcPr>
          <w:p w14:paraId="54943E00" w14:textId="77777777" w:rsidR="00ED59CA" w:rsidRPr="00ED59CA" w:rsidRDefault="00ED59CA" w:rsidP="00ED59CA">
            <w:pPr>
              <w:spacing w:after="0" w:line="240" w:lineRule="auto"/>
              <w:rPr>
                <w:rFonts w:ascii="Arial" w:eastAsia="Times New Roman" w:hAnsi="Arial" w:cs="Arial"/>
                <w:color w:val="000000"/>
                <w:kern w:val="0"/>
                <w:sz w:val="20"/>
                <w:szCs w:val="20"/>
                <w:lang w:eastAsia="en-GB"/>
                <w14:ligatures w14:val="none"/>
              </w:rPr>
            </w:pPr>
            <w:r w:rsidRPr="00ED59CA">
              <w:rPr>
                <w:rFonts w:ascii="Arial" w:eastAsia="Times New Roman" w:hAnsi="Arial" w:cs="Arial"/>
                <w:color w:val="000000"/>
                <w:kern w:val="0"/>
                <w:sz w:val="20"/>
                <w:szCs w:val="20"/>
                <w:lang w:eastAsia="en-GB"/>
                <w14:ligatures w14:val="none"/>
              </w:rPr>
              <w:t>Age (per year)</w:t>
            </w:r>
          </w:p>
        </w:tc>
        <w:tc>
          <w:tcPr>
            <w:tcW w:w="960" w:type="dxa"/>
            <w:tcBorders>
              <w:top w:val="nil"/>
              <w:left w:val="nil"/>
              <w:bottom w:val="nil"/>
              <w:right w:val="nil"/>
            </w:tcBorders>
            <w:noWrap/>
            <w:vAlign w:val="center"/>
            <w:hideMark/>
          </w:tcPr>
          <w:p w14:paraId="561B641C" w14:textId="77777777" w:rsidR="00ED59CA" w:rsidRPr="00ED59CA" w:rsidRDefault="00ED59CA" w:rsidP="00ED59CA">
            <w:pPr>
              <w:spacing w:after="0" w:line="240" w:lineRule="auto"/>
              <w:jc w:val="center"/>
              <w:rPr>
                <w:rFonts w:ascii="Arial" w:eastAsia="Times New Roman" w:hAnsi="Arial" w:cs="Arial"/>
                <w:color w:val="000000"/>
                <w:kern w:val="0"/>
                <w:sz w:val="20"/>
                <w:szCs w:val="20"/>
                <w:lang w:eastAsia="en-GB"/>
                <w14:ligatures w14:val="none"/>
              </w:rPr>
            </w:pPr>
            <w:r w:rsidRPr="00ED59CA">
              <w:rPr>
                <w:rFonts w:ascii="Arial" w:eastAsia="Times New Roman" w:hAnsi="Arial" w:cs="Arial"/>
                <w:color w:val="000000"/>
                <w:kern w:val="0"/>
                <w:sz w:val="20"/>
                <w:szCs w:val="20"/>
                <w:lang w:eastAsia="en-GB"/>
                <w14:ligatures w14:val="none"/>
              </w:rPr>
              <w:t>0.022</w:t>
            </w:r>
          </w:p>
        </w:tc>
        <w:tc>
          <w:tcPr>
            <w:tcW w:w="960" w:type="dxa"/>
            <w:tcBorders>
              <w:top w:val="nil"/>
              <w:left w:val="nil"/>
              <w:bottom w:val="nil"/>
              <w:right w:val="nil"/>
            </w:tcBorders>
            <w:noWrap/>
            <w:vAlign w:val="center"/>
            <w:hideMark/>
          </w:tcPr>
          <w:p w14:paraId="73DC6567" w14:textId="77777777" w:rsidR="00ED59CA" w:rsidRPr="00ED59CA" w:rsidRDefault="00ED59CA" w:rsidP="00ED59CA">
            <w:pPr>
              <w:spacing w:after="0" w:line="240" w:lineRule="auto"/>
              <w:jc w:val="center"/>
              <w:rPr>
                <w:rFonts w:ascii="Arial" w:eastAsia="Times New Roman" w:hAnsi="Arial" w:cs="Arial"/>
                <w:color w:val="000000"/>
                <w:kern w:val="0"/>
                <w:sz w:val="20"/>
                <w:szCs w:val="20"/>
                <w:lang w:eastAsia="en-GB"/>
                <w14:ligatures w14:val="none"/>
              </w:rPr>
            </w:pPr>
            <w:r w:rsidRPr="00ED59CA">
              <w:rPr>
                <w:rFonts w:ascii="Arial" w:eastAsia="Times New Roman" w:hAnsi="Arial" w:cs="Arial"/>
                <w:color w:val="000000"/>
                <w:kern w:val="0"/>
                <w:sz w:val="20"/>
                <w:szCs w:val="20"/>
                <w:lang w:eastAsia="en-GB"/>
                <w14:ligatures w14:val="none"/>
              </w:rPr>
              <w:t>1.023</w:t>
            </w:r>
          </w:p>
        </w:tc>
        <w:tc>
          <w:tcPr>
            <w:tcW w:w="1662" w:type="dxa"/>
            <w:tcBorders>
              <w:top w:val="nil"/>
              <w:left w:val="nil"/>
              <w:bottom w:val="nil"/>
              <w:right w:val="nil"/>
            </w:tcBorders>
            <w:noWrap/>
            <w:vAlign w:val="center"/>
            <w:hideMark/>
          </w:tcPr>
          <w:p w14:paraId="692B1B73" w14:textId="77777777" w:rsidR="00ED59CA" w:rsidRPr="00ED59CA" w:rsidRDefault="00ED59CA" w:rsidP="00ED59CA">
            <w:pPr>
              <w:spacing w:after="0" w:line="240" w:lineRule="auto"/>
              <w:jc w:val="center"/>
              <w:rPr>
                <w:rFonts w:ascii="Arial" w:eastAsia="Times New Roman" w:hAnsi="Arial" w:cs="Arial"/>
                <w:color w:val="000000"/>
                <w:kern w:val="0"/>
                <w:sz w:val="20"/>
                <w:szCs w:val="20"/>
                <w:lang w:eastAsia="en-GB"/>
                <w14:ligatures w14:val="none"/>
              </w:rPr>
            </w:pPr>
            <w:r w:rsidRPr="00ED59CA">
              <w:rPr>
                <w:rFonts w:ascii="Arial" w:eastAsia="Times New Roman" w:hAnsi="Arial" w:cs="Arial"/>
                <w:color w:val="000000"/>
                <w:kern w:val="0"/>
                <w:sz w:val="20"/>
                <w:szCs w:val="20"/>
                <w:lang w:eastAsia="en-GB"/>
                <w14:ligatures w14:val="none"/>
              </w:rPr>
              <w:t>0.958–1.091</w:t>
            </w:r>
          </w:p>
        </w:tc>
        <w:tc>
          <w:tcPr>
            <w:tcW w:w="960" w:type="dxa"/>
            <w:tcBorders>
              <w:top w:val="nil"/>
              <w:left w:val="nil"/>
              <w:bottom w:val="nil"/>
              <w:right w:val="nil"/>
            </w:tcBorders>
            <w:noWrap/>
            <w:vAlign w:val="center"/>
            <w:hideMark/>
          </w:tcPr>
          <w:p w14:paraId="35C8EE82" w14:textId="77777777" w:rsidR="00ED59CA" w:rsidRPr="00ED59CA" w:rsidRDefault="00ED59CA" w:rsidP="00ED59CA">
            <w:pPr>
              <w:spacing w:after="0" w:line="240" w:lineRule="auto"/>
              <w:jc w:val="center"/>
              <w:rPr>
                <w:rFonts w:ascii="Arial" w:eastAsia="Times New Roman" w:hAnsi="Arial" w:cs="Arial"/>
                <w:color w:val="000000"/>
                <w:kern w:val="0"/>
                <w:sz w:val="20"/>
                <w:szCs w:val="20"/>
                <w:lang w:eastAsia="en-GB"/>
                <w14:ligatures w14:val="none"/>
              </w:rPr>
            </w:pPr>
            <w:r w:rsidRPr="00ED59CA">
              <w:rPr>
                <w:rFonts w:ascii="Arial" w:eastAsia="Times New Roman" w:hAnsi="Arial" w:cs="Arial"/>
                <w:color w:val="000000"/>
                <w:kern w:val="0"/>
                <w:sz w:val="20"/>
                <w:szCs w:val="20"/>
                <w:lang w:eastAsia="en-GB"/>
                <w14:ligatures w14:val="none"/>
              </w:rPr>
              <w:t>0.498</w:t>
            </w:r>
          </w:p>
        </w:tc>
      </w:tr>
      <w:tr w:rsidR="00ED59CA" w:rsidRPr="00ED59CA" w14:paraId="19B09189" w14:textId="77777777" w:rsidTr="00E53026">
        <w:trPr>
          <w:trHeight w:val="60"/>
          <w:jc w:val="center"/>
        </w:trPr>
        <w:tc>
          <w:tcPr>
            <w:tcW w:w="3707" w:type="dxa"/>
            <w:tcBorders>
              <w:top w:val="nil"/>
              <w:left w:val="nil"/>
              <w:bottom w:val="nil"/>
              <w:right w:val="nil"/>
            </w:tcBorders>
            <w:noWrap/>
            <w:vAlign w:val="center"/>
            <w:hideMark/>
          </w:tcPr>
          <w:p w14:paraId="65894C7E" w14:textId="77777777" w:rsidR="00ED59CA" w:rsidRPr="00ED59CA" w:rsidRDefault="00ED59CA" w:rsidP="00ED59CA">
            <w:pPr>
              <w:spacing w:after="0" w:line="240" w:lineRule="auto"/>
              <w:rPr>
                <w:rFonts w:ascii="Arial" w:eastAsia="Times New Roman" w:hAnsi="Arial" w:cs="Arial"/>
                <w:color w:val="000000"/>
                <w:kern w:val="0"/>
                <w:sz w:val="20"/>
                <w:szCs w:val="20"/>
                <w:lang w:eastAsia="en-GB"/>
                <w14:ligatures w14:val="none"/>
              </w:rPr>
            </w:pPr>
            <w:r w:rsidRPr="00ED59CA">
              <w:rPr>
                <w:rFonts w:ascii="Arial" w:eastAsia="Times New Roman" w:hAnsi="Arial" w:cs="Arial"/>
                <w:color w:val="000000"/>
                <w:kern w:val="0"/>
                <w:sz w:val="20"/>
                <w:szCs w:val="20"/>
                <w:lang w:eastAsia="en-GB"/>
                <w14:ligatures w14:val="none"/>
              </w:rPr>
              <w:t>Sex (female vs. male)</w:t>
            </w:r>
          </w:p>
        </w:tc>
        <w:tc>
          <w:tcPr>
            <w:tcW w:w="960" w:type="dxa"/>
            <w:tcBorders>
              <w:top w:val="nil"/>
              <w:left w:val="nil"/>
              <w:bottom w:val="nil"/>
              <w:right w:val="nil"/>
            </w:tcBorders>
            <w:noWrap/>
            <w:vAlign w:val="center"/>
            <w:hideMark/>
          </w:tcPr>
          <w:p w14:paraId="5F487D86" w14:textId="77777777" w:rsidR="00ED59CA" w:rsidRPr="00ED59CA" w:rsidRDefault="00ED59CA" w:rsidP="00ED59CA">
            <w:pPr>
              <w:spacing w:after="0" w:line="240" w:lineRule="auto"/>
              <w:jc w:val="center"/>
              <w:rPr>
                <w:rFonts w:ascii="Arial" w:eastAsia="Times New Roman" w:hAnsi="Arial" w:cs="Arial"/>
                <w:color w:val="000000"/>
                <w:kern w:val="0"/>
                <w:sz w:val="20"/>
                <w:szCs w:val="20"/>
                <w:lang w:eastAsia="en-GB"/>
                <w14:ligatures w14:val="none"/>
              </w:rPr>
            </w:pPr>
            <w:r w:rsidRPr="00ED59CA">
              <w:rPr>
                <w:rFonts w:ascii="Arial" w:eastAsia="Times New Roman" w:hAnsi="Arial" w:cs="Arial"/>
                <w:color w:val="000000"/>
                <w:kern w:val="0"/>
                <w:sz w:val="20"/>
                <w:szCs w:val="20"/>
                <w:lang w:eastAsia="en-GB"/>
                <w14:ligatures w14:val="none"/>
              </w:rPr>
              <w:t>−0.898</w:t>
            </w:r>
          </w:p>
        </w:tc>
        <w:tc>
          <w:tcPr>
            <w:tcW w:w="960" w:type="dxa"/>
            <w:tcBorders>
              <w:top w:val="nil"/>
              <w:left w:val="nil"/>
              <w:bottom w:val="nil"/>
              <w:right w:val="nil"/>
            </w:tcBorders>
            <w:noWrap/>
            <w:vAlign w:val="center"/>
            <w:hideMark/>
          </w:tcPr>
          <w:p w14:paraId="7B047244" w14:textId="77777777" w:rsidR="00ED59CA" w:rsidRPr="00ED59CA" w:rsidRDefault="00ED59CA" w:rsidP="00ED59CA">
            <w:pPr>
              <w:spacing w:after="0" w:line="240" w:lineRule="auto"/>
              <w:jc w:val="center"/>
              <w:rPr>
                <w:rFonts w:ascii="Arial" w:eastAsia="Times New Roman" w:hAnsi="Arial" w:cs="Arial"/>
                <w:color w:val="000000"/>
                <w:kern w:val="0"/>
                <w:sz w:val="20"/>
                <w:szCs w:val="20"/>
                <w:lang w:eastAsia="en-GB"/>
                <w14:ligatures w14:val="none"/>
              </w:rPr>
            </w:pPr>
            <w:r w:rsidRPr="00ED59CA">
              <w:rPr>
                <w:rFonts w:ascii="Arial" w:eastAsia="Times New Roman" w:hAnsi="Arial" w:cs="Arial"/>
                <w:color w:val="000000"/>
                <w:kern w:val="0"/>
                <w:sz w:val="20"/>
                <w:szCs w:val="20"/>
                <w:lang w:eastAsia="en-GB"/>
                <w14:ligatures w14:val="none"/>
              </w:rPr>
              <w:t>0.407</w:t>
            </w:r>
          </w:p>
        </w:tc>
        <w:tc>
          <w:tcPr>
            <w:tcW w:w="1662" w:type="dxa"/>
            <w:tcBorders>
              <w:top w:val="nil"/>
              <w:left w:val="nil"/>
              <w:bottom w:val="nil"/>
              <w:right w:val="nil"/>
            </w:tcBorders>
            <w:noWrap/>
            <w:vAlign w:val="center"/>
            <w:hideMark/>
          </w:tcPr>
          <w:p w14:paraId="74A08CD1" w14:textId="77777777" w:rsidR="00ED59CA" w:rsidRPr="00ED59CA" w:rsidRDefault="00ED59CA" w:rsidP="00ED59CA">
            <w:pPr>
              <w:spacing w:after="0" w:line="240" w:lineRule="auto"/>
              <w:jc w:val="center"/>
              <w:rPr>
                <w:rFonts w:ascii="Arial" w:eastAsia="Times New Roman" w:hAnsi="Arial" w:cs="Arial"/>
                <w:color w:val="000000"/>
                <w:kern w:val="0"/>
                <w:sz w:val="20"/>
                <w:szCs w:val="20"/>
                <w:lang w:eastAsia="en-GB"/>
                <w14:ligatures w14:val="none"/>
              </w:rPr>
            </w:pPr>
            <w:r w:rsidRPr="00ED59CA">
              <w:rPr>
                <w:rFonts w:ascii="Arial" w:eastAsia="Times New Roman" w:hAnsi="Arial" w:cs="Arial"/>
                <w:color w:val="000000"/>
                <w:kern w:val="0"/>
                <w:sz w:val="20"/>
                <w:szCs w:val="20"/>
                <w:lang w:eastAsia="en-GB"/>
                <w14:ligatures w14:val="none"/>
              </w:rPr>
              <w:t>0.081–2.045</w:t>
            </w:r>
          </w:p>
        </w:tc>
        <w:tc>
          <w:tcPr>
            <w:tcW w:w="960" w:type="dxa"/>
            <w:tcBorders>
              <w:top w:val="nil"/>
              <w:left w:val="nil"/>
              <w:bottom w:val="nil"/>
              <w:right w:val="nil"/>
            </w:tcBorders>
            <w:noWrap/>
            <w:vAlign w:val="center"/>
            <w:hideMark/>
          </w:tcPr>
          <w:p w14:paraId="4E472057" w14:textId="77777777" w:rsidR="00ED59CA" w:rsidRPr="00ED59CA" w:rsidRDefault="00ED59CA" w:rsidP="00ED59CA">
            <w:pPr>
              <w:spacing w:after="0" w:line="240" w:lineRule="auto"/>
              <w:jc w:val="center"/>
              <w:rPr>
                <w:rFonts w:ascii="Arial" w:eastAsia="Times New Roman" w:hAnsi="Arial" w:cs="Arial"/>
                <w:color w:val="000000"/>
                <w:kern w:val="0"/>
                <w:sz w:val="20"/>
                <w:szCs w:val="20"/>
                <w:lang w:eastAsia="en-GB"/>
                <w14:ligatures w14:val="none"/>
              </w:rPr>
            </w:pPr>
            <w:r w:rsidRPr="00ED59CA">
              <w:rPr>
                <w:rFonts w:ascii="Arial" w:eastAsia="Times New Roman" w:hAnsi="Arial" w:cs="Arial"/>
                <w:color w:val="000000"/>
                <w:kern w:val="0"/>
                <w:sz w:val="20"/>
                <w:szCs w:val="20"/>
                <w:lang w:eastAsia="en-GB"/>
                <w14:ligatures w14:val="none"/>
              </w:rPr>
              <w:t>0.275</w:t>
            </w:r>
          </w:p>
        </w:tc>
      </w:tr>
      <w:tr w:rsidR="00ED59CA" w:rsidRPr="00ED59CA" w14:paraId="1E539B6B" w14:textId="77777777" w:rsidTr="00E53026">
        <w:trPr>
          <w:trHeight w:val="60"/>
          <w:jc w:val="center"/>
        </w:trPr>
        <w:tc>
          <w:tcPr>
            <w:tcW w:w="3707" w:type="dxa"/>
            <w:tcBorders>
              <w:top w:val="nil"/>
              <w:left w:val="nil"/>
              <w:bottom w:val="nil"/>
              <w:right w:val="nil"/>
            </w:tcBorders>
            <w:noWrap/>
            <w:vAlign w:val="center"/>
            <w:hideMark/>
          </w:tcPr>
          <w:p w14:paraId="25CBE5C6" w14:textId="77777777" w:rsidR="00ED59CA" w:rsidRPr="00ED59CA" w:rsidRDefault="00ED59CA" w:rsidP="00ED59CA">
            <w:pPr>
              <w:spacing w:after="0" w:line="240" w:lineRule="auto"/>
              <w:rPr>
                <w:rFonts w:ascii="Arial" w:eastAsia="Times New Roman" w:hAnsi="Arial" w:cs="Arial"/>
                <w:color w:val="000000"/>
                <w:kern w:val="0"/>
                <w:sz w:val="20"/>
                <w:szCs w:val="20"/>
                <w:lang w:eastAsia="en-GB"/>
                <w14:ligatures w14:val="none"/>
              </w:rPr>
            </w:pPr>
            <w:r w:rsidRPr="00ED59CA">
              <w:rPr>
                <w:rFonts w:ascii="Arial" w:eastAsia="Times New Roman" w:hAnsi="Arial" w:cs="Arial"/>
                <w:color w:val="000000"/>
                <w:kern w:val="0"/>
                <w:sz w:val="20"/>
                <w:szCs w:val="20"/>
                <w:lang w:eastAsia="en-GB"/>
                <w14:ligatures w14:val="none"/>
              </w:rPr>
              <w:t>BMI (per kg/m²)</w:t>
            </w:r>
          </w:p>
        </w:tc>
        <w:tc>
          <w:tcPr>
            <w:tcW w:w="960" w:type="dxa"/>
            <w:tcBorders>
              <w:top w:val="nil"/>
              <w:left w:val="nil"/>
              <w:bottom w:val="nil"/>
              <w:right w:val="nil"/>
            </w:tcBorders>
            <w:noWrap/>
            <w:vAlign w:val="center"/>
            <w:hideMark/>
          </w:tcPr>
          <w:p w14:paraId="1A3AAED4" w14:textId="77777777" w:rsidR="00ED59CA" w:rsidRPr="00ED59CA" w:rsidRDefault="00ED59CA" w:rsidP="00ED59CA">
            <w:pPr>
              <w:spacing w:after="0" w:line="240" w:lineRule="auto"/>
              <w:jc w:val="center"/>
              <w:rPr>
                <w:rFonts w:ascii="Arial" w:eastAsia="Times New Roman" w:hAnsi="Arial" w:cs="Arial"/>
                <w:color w:val="000000"/>
                <w:kern w:val="0"/>
                <w:sz w:val="20"/>
                <w:szCs w:val="20"/>
                <w:lang w:eastAsia="en-GB"/>
                <w14:ligatures w14:val="none"/>
              </w:rPr>
            </w:pPr>
            <w:r w:rsidRPr="00ED59CA">
              <w:rPr>
                <w:rFonts w:ascii="Arial" w:eastAsia="Times New Roman" w:hAnsi="Arial" w:cs="Arial"/>
                <w:color w:val="000000"/>
                <w:kern w:val="0"/>
                <w:sz w:val="20"/>
                <w:szCs w:val="20"/>
                <w:lang w:eastAsia="en-GB"/>
                <w14:ligatures w14:val="none"/>
              </w:rPr>
              <w:t>−0.106</w:t>
            </w:r>
          </w:p>
        </w:tc>
        <w:tc>
          <w:tcPr>
            <w:tcW w:w="960" w:type="dxa"/>
            <w:tcBorders>
              <w:top w:val="nil"/>
              <w:left w:val="nil"/>
              <w:bottom w:val="nil"/>
              <w:right w:val="nil"/>
            </w:tcBorders>
            <w:noWrap/>
            <w:vAlign w:val="center"/>
            <w:hideMark/>
          </w:tcPr>
          <w:p w14:paraId="5851C2F2" w14:textId="77777777" w:rsidR="00ED59CA" w:rsidRPr="00ED59CA" w:rsidRDefault="00ED59CA" w:rsidP="00ED59CA">
            <w:pPr>
              <w:spacing w:after="0" w:line="240" w:lineRule="auto"/>
              <w:jc w:val="center"/>
              <w:rPr>
                <w:rFonts w:ascii="Arial" w:eastAsia="Times New Roman" w:hAnsi="Arial" w:cs="Arial"/>
                <w:color w:val="000000"/>
                <w:kern w:val="0"/>
                <w:sz w:val="20"/>
                <w:szCs w:val="20"/>
                <w:lang w:eastAsia="en-GB"/>
                <w14:ligatures w14:val="none"/>
              </w:rPr>
            </w:pPr>
            <w:r w:rsidRPr="00ED59CA">
              <w:rPr>
                <w:rFonts w:ascii="Arial" w:eastAsia="Times New Roman" w:hAnsi="Arial" w:cs="Arial"/>
                <w:color w:val="000000"/>
                <w:kern w:val="0"/>
                <w:sz w:val="20"/>
                <w:szCs w:val="20"/>
                <w:lang w:eastAsia="en-GB"/>
                <w14:ligatures w14:val="none"/>
              </w:rPr>
              <w:t>0.899</w:t>
            </w:r>
          </w:p>
        </w:tc>
        <w:tc>
          <w:tcPr>
            <w:tcW w:w="1662" w:type="dxa"/>
            <w:tcBorders>
              <w:top w:val="nil"/>
              <w:left w:val="nil"/>
              <w:bottom w:val="nil"/>
              <w:right w:val="nil"/>
            </w:tcBorders>
            <w:noWrap/>
            <w:vAlign w:val="center"/>
            <w:hideMark/>
          </w:tcPr>
          <w:p w14:paraId="53B0A623" w14:textId="77777777" w:rsidR="00ED59CA" w:rsidRPr="00ED59CA" w:rsidRDefault="00ED59CA" w:rsidP="00ED59CA">
            <w:pPr>
              <w:spacing w:after="0" w:line="240" w:lineRule="auto"/>
              <w:jc w:val="center"/>
              <w:rPr>
                <w:rFonts w:ascii="Arial" w:eastAsia="Times New Roman" w:hAnsi="Arial" w:cs="Arial"/>
                <w:color w:val="000000"/>
                <w:kern w:val="0"/>
                <w:sz w:val="20"/>
                <w:szCs w:val="20"/>
                <w:lang w:eastAsia="en-GB"/>
                <w14:ligatures w14:val="none"/>
              </w:rPr>
            </w:pPr>
            <w:r w:rsidRPr="00ED59CA">
              <w:rPr>
                <w:rFonts w:ascii="Arial" w:eastAsia="Times New Roman" w:hAnsi="Arial" w:cs="Arial"/>
                <w:color w:val="000000"/>
                <w:kern w:val="0"/>
                <w:sz w:val="20"/>
                <w:szCs w:val="20"/>
                <w:lang w:eastAsia="en-GB"/>
                <w14:ligatures w14:val="none"/>
              </w:rPr>
              <w:t>0.754–1.073</w:t>
            </w:r>
          </w:p>
        </w:tc>
        <w:tc>
          <w:tcPr>
            <w:tcW w:w="960" w:type="dxa"/>
            <w:tcBorders>
              <w:top w:val="nil"/>
              <w:left w:val="nil"/>
              <w:bottom w:val="nil"/>
              <w:right w:val="nil"/>
            </w:tcBorders>
            <w:noWrap/>
            <w:vAlign w:val="center"/>
            <w:hideMark/>
          </w:tcPr>
          <w:p w14:paraId="3AE27FF5" w14:textId="77777777" w:rsidR="00ED59CA" w:rsidRPr="00ED59CA" w:rsidRDefault="00ED59CA" w:rsidP="00ED59CA">
            <w:pPr>
              <w:spacing w:after="0" w:line="240" w:lineRule="auto"/>
              <w:jc w:val="center"/>
              <w:rPr>
                <w:rFonts w:ascii="Arial" w:eastAsia="Times New Roman" w:hAnsi="Arial" w:cs="Arial"/>
                <w:color w:val="000000"/>
                <w:kern w:val="0"/>
                <w:sz w:val="20"/>
                <w:szCs w:val="20"/>
                <w:lang w:eastAsia="en-GB"/>
                <w14:ligatures w14:val="none"/>
              </w:rPr>
            </w:pPr>
            <w:r w:rsidRPr="00ED59CA">
              <w:rPr>
                <w:rFonts w:ascii="Arial" w:eastAsia="Times New Roman" w:hAnsi="Arial" w:cs="Arial"/>
                <w:color w:val="000000"/>
                <w:kern w:val="0"/>
                <w:sz w:val="20"/>
                <w:szCs w:val="20"/>
                <w:lang w:eastAsia="en-GB"/>
                <w14:ligatures w14:val="none"/>
              </w:rPr>
              <w:t>0.238</w:t>
            </w:r>
          </w:p>
        </w:tc>
      </w:tr>
      <w:tr w:rsidR="00ED59CA" w:rsidRPr="00ED59CA" w14:paraId="76ED45DB" w14:textId="77777777" w:rsidTr="00E53026">
        <w:trPr>
          <w:trHeight w:val="60"/>
          <w:jc w:val="center"/>
        </w:trPr>
        <w:tc>
          <w:tcPr>
            <w:tcW w:w="3707" w:type="dxa"/>
            <w:tcBorders>
              <w:top w:val="nil"/>
              <w:left w:val="nil"/>
              <w:bottom w:val="nil"/>
              <w:right w:val="nil"/>
            </w:tcBorders>
            <w:noWrap/>
            <w:vAlign w:val="center"/>
            <w:hideMark/>
          </w:tcPr>
          <w:p w14:paraId="087E214E" w14:textId="77777777" w:rsidR="00ED59CA" w:rsidRPr="00ED59CA" w:rsidRDefault="00ED59CA" w:rsidP="00ED59CA">
            <w:pPr>
              <w:spacing w:after="0" w:line="240" w:lineRule="auto"/>
              <w:rPr>
                <w:rFonts w:ascii="Arial" w:eastAsia="Times New Roman" w:hAnsi="Arial" w:cs="Arial"/>
                <w:color w:val="000000"/>
                <w:kern w:val="0"/>
                <w:sz w:val="20"/>
                <w:szCs w:val="20"/>
                <w:lang w:eastAsia="en-GB"/>
                <w14:ligatures w14:val="none"/>
              </w:rPr>
            </w:pPr>
            <w:r w:rsidRPr="00ED59CA">
              <w:rPr>
                <w:rFonts w:ascii="Arial" w:eastAsia="Times New Roman" w:hAnsi="Arial" w:cs="Arial"/>
                <w:color w:val="000000"/>
                <w:kern w:val="0"/>
                <w:sz w:val="20"/>
                <w:szCs w:val="20"/>
                <w:lang w:eastAsia="en-GB"/>
                <w14:ligatures w14:val="none"/>
              </w:rPr>
              <w:t>HbA1c (per %)</w:t>
            </w:r>
          </w:p>
        </w:tc>
        <w:tc>
          <w:tcPr>
            <w:tcW w:w="960" w:type="dxa"/>
            <w:tcBorders>
              <w:top w:val="nil"/>
              <w:left w:val="nil"/>
              <w:bottom w:val="nil"/>
              <w:right w:val="nil"/>
            </w:tcBorders>
            <w:noWrap/>
            <w:vAlign w:val="center"/>
            <w:hideMark/>
          </w:tcPr>
          <w:p w14:paraId="69D0611C" w14:textId="77777777" w:rsidR="00ED59CA" w:rsidRPr="00ED59CA" w:rsidRDefault="00ED59CA" w:rsidP="00ED59CA">
            <w:pPr>
              <w:spacing w:after="0" w:line="240" w:lineRule="auto"/>
              <w:jc w:val="center"/>
              <w:rPr>
                <w:rFonts w:ascii="Arial" w:eastAsia="Times New Roman" w:hAnsi="Arial" w:cs="Arial"/>
                <w:color w:val="000000"/>
                <w:kern w:val="0"/>
                <w:sz w:val="20"/>
                <w:szCs w:val="20"/>
                <w:lang w:eastAsia="en-GB"/>
                <w14:ligatures w14:val="none"/>
              </w:rPr>
            </w:pPr>
            <w:r w:rsidRPr="00ED59CA">
              <w:rPr>
                <w:rFonts w:ascii="Arial" w:eastAsia="Times New Roman" w:hAnsi="Arial" w:cs="Arial"/>
                <w:color w:val="000000"/>
                <w:kern w:val="0"/>
                <w:sz w:val="20"/>
                <w:szCs w:val="20"/>
                <w:lang w:eastAsia="en-GB"/>
                <w14:ligatures w14:val="none"/>
              </w:rPr>
              <w:t>−0.369</w:t>
            </w:r>
          </w:p>
        </w:tc>
        <w:tc>
          <w:tcPr>
            <w:tcW w:w="960" w:type="dxa"/>
            <w:tcBorders>
              <w:top w:val="nil"/>
              <w:left w:val="nil"/>
              <w:bottom w:val="nil"/>
              <w:right w:val="nil"/>
            </w:tcBorders>
            <w:noWrap/>
            <w:vAlign w:val="center"/>
            <w:hideMark/>
          </w:tcPr>
          <w:p w14:paraId="7A2A5CB7" w14:textId="77777777" w:rsidR="00ED59CA" w:rsidRPr="00ED59CA" w:rsidRDefault="00ED59CA" w:rsidP="00ED59CA">
            <w:pPr>
              <w:spacing w:after="0" w:line="240" w:lineRule="auto"/>
              <w:jc w:val="center"/>
              <w:rPr>
                <w:rFonts w:ascii="Arial" w:eastAsia="Times New Roman" w:hAnsi="Arial" w:cs="Arial"/>
                <w:color w:val="000000"/>
                <w:kern w:val="0"/>
                <w:sz w:val="20"/>
                <w:szCs w:val="20"/>
                <w:lang w:eastAsia="en-GB"/>
                <w14:ligatures w14:val="none"/>
              </w:rPr>
            </w:pPr>
            <w:r w:rsidRPr="00ED59CA">
              <w:rPr>
                <w:rFonts w:ascii="Arial" w:eastAsia="Times New Roman" w:hAnsi="Arial" w:cs="Arial"/>
                <w:color w:val="000000"/>
                <w:kern w:val="0"/>
                <w:sz w:val="20"/>
                <w:szCs w:val="20"/>
                <w:lang w:eastAsia="en-GB"/>
                <w14:ligatures w14:val="none"/>
              </w:rPr>
              <w:t>0.691</w:t>
            </w:r>
          </w:p>
        </w:tc>
        <w:tc>
          <w:tcPr>
            <w:tcW w:w="1662" w:type="dxa"/>
            <w:tcBorders>
              <w:top w:val="nil"/>
              <w:left w:val="nil"/>
              <w:bottom w:val="nil"/>
              <w:right w:val="nil"/>
            </w:tcBorders>
            <w:noWrap/>
            <w:vAlign w:val="center"/>
            <w:hideMark/>
          </w:tcPr>
          <w:p w14:paraId="4633C7C0" w14:textId="77777777" w:rsidR="00ED59CA" w:rsidRPr="00ED59CA" w:rsidRDefault="00ED59CA" w:rsidP="00ED59CA">
            <w:pPr>
              <w:spacing w:after="0" w:line="240" w:lineRule="auto"/>
              <w:jc w:val="center"/>
              <w:rPr>
                <w:rFonts w:ascii="Arial" w:eastAsia="Times New Roman" w:hAnsi="Arial" w:cs="Arial"/>
                <w:color w:val="000000"/>
                <w:kern w:val="0"/>
                <w:sz w:val="20"/>
                <w:szCs w:val="20"/>
                <w:lang w:eastAsia="en-GB"/>
                <w14:ligatures w14:val="none"/>
              </w:rPr>
            </w:pPr>
            <w:r w:rsidRPr="00ED59CA">
              <w:rPr>
                <w:rFonts w:ascii="Arial" w:eastAsia="Times New Roman" w:hAnsi="Arial" w:cs="Arial"/>
                <w:color w:val="000000"/>
                <w:kern w:val="0"/>
                <w:sz w:val="20"/>
                <w:szCs w:val="20"/>
                <w:lang w:eastAsia="en-GB"/>
                <w14:ligatures w14:val="none"/>
              </w:rPr>
              <w:t>0.399–1.198</w:t>
            </w:r>
          </w:p>
        </w:tc>
        <w:tc>
          <w:tcPr>
            <w:tcW w:w="960" w:type="dxa"/>
            <w:tcBorders>
              <w:top w:val="nil"/>
              <w:left w:val="nil"/>
              <w:bottom w:val="nil"/>
              <w:right w:val="nil"/>
            </w:tcBorders>
            <w:noWrap/>
            <w:vAlign w:val="center"/>
            <w:hideMark/>
          </w:tcPr>
          <w:p w14:paraId="4B82E08C" w14:textId="77777777" w:rsidR="00ED59CA" w:rsidRPr="00ED59CA" w:rsidRDefault="00ED59CA" w:rsidP="00ED59CA">
            <w:pPr>
              <w:spacing w:after="0" w:line="240" w:lineRule="auto"/>
              <w:jc w:val="center"/>
              <w:rPr>
                <w:rFonts w:ascii="Arial" w:eastAsia="Times New Roman" w:hAnsi="Arial" w:cs="Arial"/>
                <w:color w:val="000000"/>
                <w:kern w:val="0"/>
                <w:sz w:val="20"/>
                <w:szCs w:val="20"/>
                <w:lang w:eastAsia="en-GB"/>
                <w14:ligatures w14:val="none"/>
              </w:rPr>
            </w:pPr>
            <w:r w:rsidRPr="00ED59CA">
              <w:rPr>
                <w:rFonts w:ascii="Arial" w:eastAsia="Times New Roman" w:hAnsi="Arial" w:cs="Arial"/>
                <w:color w:val="000000"/>
                <w:kern w:val="0"/>
                <w:sz w:val="20"/>
                <w:szCs w:val="20"/>
                <w:lang w:eastAsia="en-GB"/>
                <w14:ligatures w14:val="none"/>
              </w:rPr>
              <w:t>0.188</w:t>
            </w:r>
          </w:p>
        </w:tc>
      </w:tr>
      <w:tr w:rsidR="00ED59CA" w:rsidRPr="00ED59CA" w14:paraId="28FE5878" w14:textId="77777777" w:rsidTr="00E53026">
        <w:trPr>
          <w:trHeight w:val="60"/>
          <w:jc w:val="center"/>
        </w:trPr>
        <w:tc>
          <w:tcPr>
            <w:tcW w:w="3707" w:type="dxa"/>
            <w:tcBorders>
              <w:top w:val="nil"/>
              <w:left w:val="nil"/>
              <w:bottom w:val="single" w:sz="4" w:space="0" w:color="auto"/>
              <w:right w:val="nil"/>
            </w:tcBorders>
            <w:noWrap/>
            <w:vAlign w:val="center"/>
            <w:hideMark/>
          </w:tcPr>
          <w:p w14:paraId="079DCB16" w14:textId="77777777" w:rsidR="00ED59CA" w:rsidRPr="00ED59CA" w:rsidRDefault="00ED59CA" w:rsidP="00ED59CA">
            <w:pPr>
              <w:spacing w:after="0" w:line="240" w:lineRule="auto"/>
              <w:rPr>
                <w:rFonts w:ascii="Arial" w:eastAsia="Times New Roman" w:hAnsi="Arial" w:cs="Arial"/>
                <w:color w:val="000000"/>
                <w:kern w:val="0"/>
                <w:sz w:val="20"/>
                <w:szCs w:val="20"/>
                <w:lang w:eastAsia="en-GB"/>
                <w14:ligatures w14:val="none"/>
              </w:rPr>
            </w:pPr>
            <w:r w:rsidRPr="00ED59CA">
              <w:rPr>
                <w:rFonts w:ascii="Arial" w:eastAsia="Times New Roman" w:hAnsi="Arial" w:cs="Arial"/>
                <w:color w:val="000000"/>
                <w:kern w:val="0"/>
                <w:sz w:val="20"/>
                <w:szCs w:val="20"/>
                <w:lang w:eastAsia="en-GB"/>
                <w14:ligatures w14:val="none"/>
              </w:rPr>
              <w:lastRenderedPageBreak/>
              <w:t>Antidiabetic medication (any vs. none)</w:t>
            </w:r>
          </w:p>
        </w:tc>
        <w:tc>
          <w:tcPr>
            <w:tcW w:w="960" w:type="dxa"/>
            <w:tcBorders>
              <w:top w:val="nil"/>
              <w:left w:val="nil"/>
              <w:bottom w:val="single" w:sz="4" w:space="0" w:color="auto"/>
              <w:right w:val="nil"/>
            </w:tcBorders>
            <w:noWrap/>
            <w:vAlign w:val="center"/>
            <w:hideMark/>
          </w:tcPr>
          <w:p w14:paraId="4B84CD74" w14:textId="77777777" w:rsidR="00ED59CA" w:rsidRPr="00ED59CA" w:rsidRDefault="00ED59CA" w:rsidP="00ED59CA">
            <w:pPr>
              <w:spacing w:after="0" w:line="240" w:lineRule="auto"/>
              <w:jc w:val="center"/>
              <w:rPr>
                <w:rFonts w:ascii="Arial" w:eastAsia="Times New Roman" w:hAnsi="Arial" w:cs="Arial"/>
                <w:color w:val="000000"/>
                <w:kern w:val="0"/>
                <w:sz w:val="20"/>
                <w:szCs w:val="20"/>
                <w:lang w:eastAsia="en-GB"/>
                <w14:ligatures w14:val="none"/>
              </w:rPr>
            </w:pPr>
            <w:r w:rsidRPr="00ED59CA">
              <w:rPr>
                <w:rFonts w:ascii="Arial" w:eastAsia="Times New Roman" w:hAnsi="Arial" w:cs="Arial"/>
                <w:color w:val="000000"/>
                <w:kern w:val="0"/>
                <w:sz w:val="20"/>
                <w:szCs w:val="20"/>
                <w:lang w:eastAsia="en-GB"/>
                <w14:ligatures w14:val="none"/>
              </w:rPr>
              <w:t>0.708</w:t>
            </w:r>
          </w:p>
        </w:tc>
        <w:tc>
          <w:tcPr>
            <w:tcW w:w="960" w:type="dxa"/>
            <w:tcBorders>
              <w:top w:val="nil"/>
              <w:left w:val="nil"/>
              <w:bottom w:val="single" w:sz="4" w:space="0" w:color="auto"/>
              <w:right w:val="nil"/>
            </w:tcBorders>
            <w:noWrap/>
            <w:vAlign w:val="center"/>
            <w:hideMark/>
          </w:tcPr>
          <w:p w14:paraId="40CAB967" w14:textId="77777777" w:rsidR="00ED59CA" w:rsidRPr="00ED59CA" w:rsidRDefault="00ED59CA" w:rsidP="00ED59CA">
            <w:pPr>
              <w:spacing w:after="0" w:line="240" w:lineRule="auto"/>
              <w:jc w:val="center"/>
              <w:rPr>
                <w:rFonts w:ascii="Arial" w:eastAsia="Times New Roman" w:hAnsi="Arial" w:cs="Arial"/>
                <w:color w:val="000000"/>
                <w:kern w:val="0"/>
                <w:sz w:val="20"/>
                <w:szCs w:val="20"/>
                <w:lang w:eastAsia="en-GB"/>
                <w14:ligatures w14:val="none"/>
              </w:rPr>
            </w:pPr>
            <w:r w:rsidRPr="00ED59CA">
              <w:rPr>
                <w:rFonts w:ascii="Arial" w:eastAsia="Times New Roman" w:hAnsi="Arial" w:cs="Arial"/>
                <w:color w:val="000000"/>
                <w:kern w:val="0"/>
                <w:sz w:val="20"/>
                <w:szCs w:val="20"/>
                <w:lang w:eastAsia="en-GB"/>
                <w14:ligatures w14:val="none"/>
              </w:rPr>
              <w:t>2.031</w:t>
            </w:r>
          </w:p>
        </w:tc>
        <w:tc>
          <w:tcPr>
            <w:tcW w:w="1662" w:type="dxa"/>
            <w:tcBorders>
              <w:top w:val="nil"/>
              <w:left w:val="nil"/>
              <w:bottom w:val="single" w:sz="4" w:space="0" w:color="auto"/>
              <w:right w:val="nil"/>
            </w:tcBorders>
            <w:noWrap/>
            <w:vAlign w:val="center"/>
            <w:hideMark/>
          </w:tcPr>
          <w:p w14:paraId="3C376B3A" w14:textId="77777777" w:rsidR="00ED59CA" w:rsidRPr="00ED59CA" w:rsidRDefault="00ED59CA" w:rsidP="00ED59CA">
            <w:pPr>
              <w:spacing w:after="0" w:line="240" w:lineRule="auto"/>
              <w:jc w:val="center"/>
              <w:rPr>
                <w:rFonts w:ascii="Arial" w:eastAsia="Times New Roman" w:hAnsi="Arial" w:cs="Arial"/>
                <w:color w:val="000000"/>
                <w:kern w:val="0"/>
                <w:sz w:val="20"/>
                <w:szCs w:val="20"/>
                <w:lang w:eastAsia="en-GB"/>
                <w14:ligatures w14:val="none"/>
              </w:rPr>
            </w:pPr>
            <w:r w:rsidRPr="00ED59CA">
              <w:rPr>
                <w:rFonts w:ascii="Arial" w:eastAsia="Times New Roman" w:hAnsi="Arial" w:cs="Arial"/>
                <w:color w:val="000000"/>
                <w:kern w:val="0"/>
                <w:sz w:val="20"/>
                <w:szCs w:val="20"/>
                <w:lang w:eastAsia="en-GB"/>
                <w14:ligatures w14:val="none"/>
              </w:rPr>
              <w:t>0.210–19.652</w:t>
            </w:r>
          </w:p>
        </w:tc>
        <w:tc>
          <w:tcPr>
            <w:tcW w:w="960" w:type="dxa"/>
            <w:tcBorders>
              <w:top w:val="nil"/>
              <w:left w:val="nil"/>
              <w:bottom w:val="single" w:sz="4" w:space="0" w:color="auto"/>
              <w:right w:val="nil"/>
            </w:tcBorders>
            <w:noWrap/>
            <w:vAlign w:val="center"/>
            <w:hideMark/>
          </w:tcPr>
          <w:p w14:paraId="35195C80" w14:textId="77777777" w:rsidR="00ED59CA" w:rsidRPr="00ED59CA" w:rsidRDefault="00ED59CA" w:rsidP="00ED59CA">
            <w:pPr>
              <w:spacing w:after="0" w:line="240" w:lineRule="auto"/>
              <w:jc w:val="center"/>
              <w:rPr>
                <w:rFonts w:ascii="Arial" w:eastAsia="Times New Roman" w:hAnsi="Arial" w:cs="Arial"/>
                <w:color w:val="000000"/>
                <w:kern w:val="0"/>
                <w:sz w:val="20"/>
                <w:szCs w:val="20"/>
                <w:lang w:eastAsia="en-GB"/>
                <w14:ligatures w14:val="none"/>
              </w:rPr>
            </w:pPr>
            <w:r w:rsidRPr="00ED59CA">
              <w:rPr>
                <w:rFonts w:ascii="Arial" w:eastAsia="Times New Roman" w:hAnsi="Arial" w:cs="Arial"/>
                <w:color w:val="000000"/>
                <w:kern w:val="0"/>
                <w:sz w:val="20"/>
                <w:szCs w:val="20"/>
                <w:lang w:eastAsia="en-GB"/>
                <w14:ligatures w14:val="none"/>
              </w:rPr>
              <w:t>0.541</w:t>
            </w:r>
          </w:p>
        </w:tc>
      </w:tr>
    </w:tbl>
    <w:p w14:paraId="73373463" w14:textId="340E7088" w:rsidR="00226008" w:rsidRPr="00E53026" w:rsidRDefault="00226008" w:rsidP="002E3985">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sidRPr="00E53026">
        <w:rPr>
          <w:rFonts w:ascii="Arial" w:eastAsia="Times New Roman" w:hAnsi="Arial" w:cs="Arial"/>
          <w:color w:val="0F1115"/>
          <w:kern w:val="0"/>
          <w:sz w:val="20"/>
          <w:szCs w:val="20"/>
          <w:lang w:eastAsia="en-GB"/>
          <w14:ligatures w14:val="none"/>
        </w:rPr>
        <w:t>aOR: adjusted odds ratio; CI: confidence interval. Variables entered simultaneously</w:t>
      </w:r>
    </w:p>
    <w:p w14:paraId="2FB37F7A" w14:textId="77777777" w:rsidR="002E3985" w:rsidRDefault="002E3985"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4D904E08" w14:textId="608D52ED" w:rsidR="002E3985" w:rsidRPr="002E3985" w:rsidRDefault="00F96486" w:rsidP="002E3985">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Pr>
          <w:rFonts w:ascii="Arial" w:eastAsia="Times New Roman" w:hAnsi="Arial" w:cs="Arial"/>
          <w:noProof/>
          <w:color w:val="0F1115"/>
          <w:kern w:val="0"/>
          <w:sz w:val="20"/>
          <w:szCs w:val="20"/>
          <w:lang w:eastAsia="en-GB"/>
          <w14:ligatures w14:val="none"/>
        </w:rPr>
        <w:drawing>
          <wp:inline distT="0" distB="0" distL="0" distR="0" wp14:anchorId="33E6A409" wp14:editId="1276EDA9">
            <wp:extent cx="2598753" cy="1528310"/>
            <wp:effectExtent l="0" t="0" r="0" b="0"/>
            <wp:docPr id="20054029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16727" cy="1538880"/>
                    </a:xfrm>
                    <a:prstGeom prst="rect">
                      <a:avLst/>
                    </a:prstGeom>
                    <a:noFill/>
                  </pic:spPr>
                </pic:pic>
              </a:graphicData>
            </a:graphic>
          </wp:inline>
        </w:drawing>
      </w:r>
    </w:p>
    <w:p w14:paraId="65C905E7" w14:textId="77777777" w:rsidR="00D0550C" w:rsidRDefault="00226008" w:rsidP="00F96486">
      <w:pPr>
        <w:shd w:val="clear" w:color="auto" w:fill="FFFFFF"/>
        <w:spacing w:after="0" w:line="240" w:lineRule="auto"/>
        <w:jc w:val="center"/>
        <w:rPr>
          <w:rFonts w:ascii="Arial" w:eastAsia="Times New Roman" w:hAnsi="Arial" w:cs="Arial"/>
          <w:b/>
          <w:bCs/>
          <w:color w:val="0F1115"/>
          <w:kern w:val="0"/>
          <w:sz w:val="20"/>
          <w:szCs w:val="20"/>
          <w:lang w:eastAsia="en-GB"/>
          <w14:ligatures w14:val="none"/>
        </w:rPr>
      </w:pPr>
      <w:r w:rsidRPr="00092C92">
        <w:rPr>
          <w:rFonts w:ascii="Arial" w:eastAsia="Times New Roman" w:hAnsi="Arial" w:cs="Arial"/>
          <w:b/>
          <w:bCs/>
          <w:color w:val="0F1115"/>
          <w:kern w:val="0"/>
          <w:sz w:val="20"/>
          <w:szCs w:val="20"/>
          <w:lang w:eastAsia="en-GB"/>
          <w14:ligatures w14:val="none"/>
        </w:rPr>
        <w:t>Figure 3</w:t>
      </w:r>
      <w:r w:rsidR="00ED59CA">
        <w:rPr>
          <w:rFonts w:ascii="Arial" w:eastAsia="Times New Roman" w:hAnsi="Arial" w:cs="Arial"/>
          <w:b/>
          <w:bCs/>
          <w:color w:val="0F1115"/>
          <w:kern w:val="0"/>
          <w:sz w:val="20"/>
          <w:szCs w:val="20"/>
          <w:lang w:eastAsia="en-GB"/>
          <w14:ligatures w14:val="none"/>
        </w:rPr>
        <w:t xml:space="preserve">: </w:t>
      </w:r>
      <w:r w:rsidRPr="00092C92">
        <w:rPr>
          <w:rFonts w:ascii="Arial" w:eastAsia="Times New Roman" w:hAnsi="Arial" w:cs="Arial"/>
          <w:b/>
          <w:bCs/>
          <w:color w:val="0F1115"/>
          <w:kern w:val="0"/>
          <w:sz w:val="20"/>
          <w:szCs w:val="20"/>
          <w:lang w:eastAsia="en-GB"/>
          <w14:ligatures w14:val="none"/>
        </w:rPr>
        <w:t>Forest plot of adjusted odds ratios</w:t>
      </w:r>
    </w:p>
    <w:p w14:paraId="0BEAB20B" w14:textId="6BF46826" w:rsidR="00ED59CA" w:rsidRPr="00092C92" w:rsidRDefault="00ED59CA" w:rsidP="00D0550C">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72C7364C" w14:textId="77777777" w:rsidR="00DE59FD" w:rsidRDefault="00DE59FD" w:rsidP="00092C92">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sectPr w:rsidR="00DE59FD" w:rsidSect="00DE59FD">
          <w:type w:val="continuous"/>
          <w:pgSz w:w="11906" w:h="16838"/>
          <w:pgMar w:top="1440" w:right="1440" w:bottom="1440" w:left="1440" w:header="720" w:footer="720" w:gutter="0"/>
          <w:cols w:space="720"/>
          <w:titlePg/>
          <w:docGrid w:linePitch="360"/>
        </w:sectPr>
      </w:pPr>
    </w:p>
    <w:p w14:paraId="193CDA8B" w14:textId="77777777" w:rsidR="00226008" w:rsidRPr="00ED59CA" w:rsidRDefault="00226008" w:rsidP="00092C92">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ED59CA">
        <w:rPr>
          <w:rFonts w:ascii="Arial" w:eastAsia="Times New Roman" w:hAnsi="Arial" w:cs="Arial"/>
          <w:i/>
          <w:iCs/>
          <w:color w:val="0F1115"/>
          <w:kern w:val="0"/>
          <w:sz w:val="20"/>
          <w:szCs w:val="20"/>
          <w:lang w:eastAsia="en-GB"/>
          <w14:ligatures w14:val="none"/>
        </w:rPr>
        <w:t>ROC analysis</w:t>
      </w:r>
    </w:p>
    <w:p w14:paraId="4E98CBE1" w14:textId="77777777" w:rsidR="00226008"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92C92">
        <w:rPr>
          <w:rFonts w:ascii="Arial" w:eastAsia="Times New Roman" w:hAnsi="Arial" w:cs="Arial"/>
          <w:color w:val="0F1115"/>
          <w:kern w:val="0"/>
          <w:sz w:val="20"/>
          <w:szCs w:val="20"/>
          <w:lang w:eastAsia="en-GB"/>
          <w14:ligatures w14:val="none"/>
        </w:rPr>
        <w:t>To assess the discriminative performance of DPP</w:t>
      </w:r>
      <w:r w:rsidRPr="00092C92">
        <w:rPr>
          <w:rFonts w:ascii="Arial" w:eastAsia="Times New Roman" w:hAnsi="Arial" w:cs="Arial"/>
          <w:color w:val="0F1115"/>
          <w:kern w:val="0"/>
          <w:sz w:val="20"/>
          <w:szCs w:val="20"/>
          <w:lang w:eastAsia="en-GB"/>
          <w14:ligatures w14:val="none"/>
        </w:rPr>
        <w:noBreakHyphen/>
        <w:t>4 for DKD among diabetic participants, an ROC curve was generated (Table 5, Figure 4). DPP</w:t>
      </w:r>
      <w:r w:rsidRPr="00092C92">
        <w:rPr>
          <w:rFonts w:ascii="Arial" w:eastAsia="Times New Roman" w:hAnsi="Arial" w:cs="Arial"/>
          <w:color w:val="0F1115"/>
          <w:kern w:val="0"/>
          <w:sz w:val="20"/>
          <w:szCs w:val="20"/>
          <w:lang w:eastAsia="en-GB"/>
          <w14:ligatures w14:val="none"/>
        </w:rPr>
        <w:noBreakHyphen/>
        <w:t xml:space="preserve">4 yielded an area under the curve (AUC) of 0.779 (95% CI 0.686–0.872; P&lt;0.001) at an </w:t>
      </w:r>
      <w:r w:rsidRPr="00092C92">
        <w:rPr>
          <w:rFonts w:ascii="Arial" w:eastAsia="Times New Roman" w:hAnsi="Arial" w:cs="Arial"/>
          <w:color w:val="0F1115"/>
          <w:kern w:val="0"/>
          <w:sz w:val="20"/>
          <w:szCs w:val="20"/>
          <w:lang w:eastAsia="en-GB"/>
          <w14:ligatures w14:val="none"/>
        </w:rPr>
        <w:t>optimal cutoff of 554 ng/mL (sensitivity 80%, specificity 75%). This represents moderate discriminative ability and should be interpreted as hypothesis</w:t>
      </w:r>
      <w:r w:rsidRPr="00092C92">
        <w:rPr>
          <w:rFonts w:ascii="Arial" w:eastAsia="Times New Roman" w:hAnsi="Arial" w:cs="Arial"/>
          <w:color w:val="0F1115"/>
          <w:kern w:val="0"/>
          <w:sz w:val="20"/>
          <w:szCs w:val="20"/>
          <w:lang w:eastAsia="en-GB"/>
          <w14:ligatures w14:val="none"/>
        </w:rPr>
        <w:noBreakHyphen/>
        <w:t>generating rather than diagnostic. Internal validation by bootstrapping was not performed, which is a limitation.</w:t>
      </w:r>
    </w:p>
    <w:p w14:paraId="5F7AE8AC" w14:textId="77777777" w:rsidR="00DE59FD" w:rsidRDefault="00DE59FD"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sectPr w:rsidR="00DE59FD" w:rsidSect="00DE59FD">
          <w:type w:val="continuous"/>
          <w:pgSz w:w="11906" w:h="16838"/>
          <w:pgMar w:top="1440" w:right="1440" w:bottom="1440" w:left="1440" w:header="720" w:footer="720" w:gutter="0"/>
          <w:cols w:num="2" w:space="432"/>
          <w:titlePg/>
          <w:docGrid w:linePitch="360"/>
        </w:sectPr>
      </w:pPr>
    </w:p>
    <w:p w14:paraId="01577252" w14:textId="77777777" w:rsidR="00ED59CA" w:rsidRPr="00092C92" w:rsidRDefault="00ED59CA"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56D25838" w14:textId="525ABB15" w:rsidR="00226008" w:rsidRPr="00092C92" w:rsidRDefault="00226008" w:rsidP="00ED59CA">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sidRPr="00092C92">
        <w:rPr>
          <w:rFonts w:ascii="Arial" w:eastAsia="Times New Roman" w:hAnsi="Arial" w:cs="Arial"/>
          <w:b/>
          <w:bCs/>
          <w:color w:val="0F1115"/>
          <w:kern w:val="0"/>
          <w:sz w:val="20"/>
          <w:szCs w:val="20"/>
          <w:lang w:eastAsia="en-GB"/>
          <w14:ligatures w14:val="none"/>
        </w:rPr>
        <w:t>Table 5</w:t>
      </w:r>
      <w:r w:rsidR="00ED59CA">
        <w:rPr>
          <w:rFonts w:ascii="Arial" w:eastAsia="Times New Roman" w:hAnsi="Arial" w:cs="Arial"/>
          <w:b/>
          <w:bCs/>
          <w:color w:val="0F1115"/>
          <w:kern w:val="0"/>
          <w:sz w:val="20"/>
          <w:szCs w:val="20"/>
          <w:lang w:eastAsia="en-GB"/>
          <w14:ligatures w14:val="none"/>
        </w:rPr>
        <w:t>:</w:t>
      </w:r>
      <w:r w:rsidRPr="00092C92">
        <w:rPr>
          <w:rFonts w:ascii="Arial" w:eastAsia="Times New Roman" w:hAnsi="Arial" w:cs="Arial"/>
          <w:b/>
          <w:bCs/>
          <w:color w:val="0F1115"/>
          <w:kern w:val="0"/>
          <w:sz w:val="20"/>
          <w:szCs w:val="20"/>
          <w:lang w:eastAsia="en-GB"/>
          <w14:ligatures w14:val="none"/>
        </w:rPr>
        <w:t xml:space="preserve"> ROC analysis: serum DPP</w:t>
      </w:r>
      <w:r w:rsidRPr="00092C92">
        <w:rPr>
          <w:rFonts w:ascii="Arial" w:eastAsia="Times New Roman" w:hAnsi="Arial" w:cs="Arial"/>
          <w:b/>
          <w:bCs/>
          <w:color w:val="0F1115"/>
          <w:kern w:val="0"/>
          <w:sz w:val="20"/>
          <w:szCs w:val="20"/>
          <w:lang w:eastAsia="en-GB"/>
          <w14:ligatures w14:val="none"/>
        </w:rPr>
        <w:noBreakHyphen/>
        <w:t>4 for discriminating DKD</w:t>
      </w:r>
    </w:p>
    <w:tbl>
      <w:tblPr>
        <w:tblW w:w="9575" w:type="dxa"/>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206"/>
        <w:gridCol w:w="2129"/>
        <w:gridCol w:w="1390"/>
        <w:gridCol w:w="1945"/>
        <w:gridCol w:w="1945"/>
        <w:gridCol w:w="960"/>
      </w:tblGrid>
      <w:tr w:rsidR="00084D46" w:rsidRPr="00084D46" w14:paraId="6522FEE6" w14:textId="77777777" w:rsidTr="00D67852">
        <w:trPr>
          <w:trHeight w:val="50"/>
          <w:jc w:val="center"/>
        </w:trPr>
        <w:tc>
          <w:tcPr>
            <w:tcW w:w="1206" w:type="dxa"/>
            <w:noWrap/>
            <w:vAlign w:val="center"/>
            <w:hideMark/>
          </w:tcPr>
          <w:p w14:paraId="071FC4AC" w14:textId="77777777" w:rsidR="00084D46" w:rsidRPr="00084D46" w:rsidRDefault="00084D46" w:rsidP="00084D46">
            <w:pPr>
              <w:spacing w:after="0" w:line="240" w:lineRule="auto"/>
              <w:jc w:val="center"/>
              <w:rPr>
                <w:rFonts w:ascii="Arial" w:eastAsia="Times New Roman" w:hAnsi="Arial" w:cs="Arial"/>
                <w:b/>
                <w:bCs/>
                <w:color w:val="000000"/>
                <w:kern w:val="0"/>
                <w:sz w:val="20"/>
                <w:szCs w:val="20"/>
                <w:lang w:eastAsia="en-GB"/>
                <w14:ligatures w14:val="none"/>
              </w:rPr>
            </w:pPr>
            <w:r w:rsidRPr="00084D46">
              <w:rPr>
                <w:rFonts w:ascii="Arial" w:eastAsia="Times New Roman" w:hAnsi="Arial" w:cs="Arial"/>
                <w:b/>
                <w:bCs/>
                <w:color w:val="000000"/>
                <w:kern w:val="0"/>
                <w:sz w:val="20"/>
                <w:szCs w:val="20"/>
                <w:lang w:eastAsia="en-GB"/>
                <w14:ligatures w14:val="none"/>
              </w:rPr>
              <w:t>Biomarker</w:t>
            </w:r>
          </w:p>
        </w:tc>
        <w:tc>
          <w:tcPr>
            <w:tcW w:w="2129" w:type="dxa"/>
            <w:noWrap/>
            <w:vAlign w:val="center"/>
            <w:hideMark/>
          </w:tcPr>
          <w:p w14:paraId="68C8B4DA" w14:textId="77777777" w:rsidR="00084D46" w:rsidRPr="00084D46" w:rsidRDefault="00084D46" w:rsidP="00084D46">
            <w:pPr>
              <w:spacing w:after="0" w:line="240" w:lineRule="auto"/>
              <w:jc w:val="center"/>
              <w:rPr>
                <w:rFonts w:ascii="Arial" w:eastAsia="Times New Roman" w:hAnsi="Arial" w:cs="Arial"/>
                <w:b/>
                <w:bCs/>
                <w:color w:val="000000"/>
                <w:kern w:val="0"/>
                <w:sz w:val="20"/>
                <w:szCs w:val="20"/>
                <w:lang w:eastAsia="en-GB"/>
                <w14:ligatures w14:val="none"/>
              </w:rPr>
            </w:pPr>
            <w:r w:rsidRPr="00084D46">
              <w:rPr>
                <w:rFonts w:ascii="Arial" w:eastAsia="Times New Roman" w:hAnsi="Arial" w:cs="Arial"/>
                <w:b/>
                <w:bCs/>
                <w:color w:val="000000"/>
                <w:kern w:val="0"/>
                <w:sz w:val="20"/>
                <w:szCs w:val="20"/>
                <w:lang w:eastAsia="en-GB"/>
                <w14:ligatures w14:val="none"/>
              </w:rPr>
              <w:t>AUC (95% CI)</w:t>
            </w:r>
          </w:p>
        </w:tc>
        <w:tc>
          <w:tcPr>
            <w:tcW w:w="1390" w:type="dxa"/>
            <w:noWrap/>
            <w:vAlign w:val="center"/>
            <w:hideMark/>
          </w:tcPr>
          <w:p w14:paraId="76CEFC23" w14:textId="77777777" w:rsidR="00084D46" w:rsidRPr="00084D46" w:rsidRDefault="00084D46" w:rsidP="00084D46">
            <w:pPr>
              <w:spacing w:after="0" w:line="240" w:lineRule="auto"/>
              <w:jc w:val="center"/>
              <w:rPr>
                <w:rFonts w:ascii="Arial" w:eastAsia="Times New Roman" w:hAnsi="Arial" w:cs="Arial"/>
                <w:b/>
                <w:bCs/>
                <w:color w:val="000000"/>
                <w:kern w:val="0"/>
                <w:sz w:val="20"/>
                <w:szCs w:val="20"/>
                <w:lang w:eastAsia="en-GB"/>
                <w14:ligatures w14:val="none"/>
              </w:rPr>
            </w:pPr>
            <w:r w:rsidRPr="00084D46">
              <w:rPr>
                <w:rFonts w:ascii="Arial" w:eastAsia="Times New Roman" w:hAnsi="Arial" w:cs="Arial"/>
                <w:b/>
                <w:bCs/>
                <w:color w:val="000000"/>
                <w:kern w:val="0"/>
                <w:sz w:val="20"/>
                <w:szCs w:val="20"/>
                <w:lang w:eastAsia="en-GB"/>
                <w14:ligatures w14:val="none"/>
              </w:rPr>
              <w:t>Cutoff</w:t>
            </w:r>
          </w:p>
        </w:tc>
        <w:tc>
          <w:tcPr>
            <w:tcW w:w="1945" w:type="dxa"/>
            <w:noWrap/>
            <w:vAlign w:val="center"/>
            <w:hideMark/>
          </w:tcPr>
          <w:p w14:paraId="7DABCEF6" w14:textId="77777777" w:rsidR="00084D46" w:rsidRPr="00084D46" w:rsidRDefault="00084D46" w:rsidP="00084D46">
            <w:pPr>
              <w:spacing w:after="0" w:line="240" w:lineRule="auto"/>
              <w:jc w:val="center"/>
              <w:rPr>
                <w:rFonts w:ascii="Arial" w:eastAsia="Times New Roman" w:hAnsi="Arial" w:cs="Arial"/>
                <w:b/>
                <w:bCs/>
                <w:color w:val="000000"/>
                <w:kern w:val="0"/>
                <w:sz w:val="20"/>
                <w:szCs w:val="20"/>
                <w:lang w:eastAsia="en-GB"/>
                <w14:ligatures w14:val="none"/>
              </w:rPr>
            </w:pPr>
            <w:r w:rsidRPr="00084D46">
              <w:rPr>
                <w:rFonts w:ascii="Arial" w:eastAsia="Times New Roman" w:hAnsi="Arial" w:cs="Arial"/>
                <w:b/>
                <w:bCs/>
                <w:color w:val="000000"/>
                <w:kern w:val="0"/>
                <w:sz w:val="20"/>
                <w:szCs w:val="20"/>
                <w:lang w:eastAsia="en-GB"/>
                <w14:ligatures w14:val="none"/>
              </w:rPr>
              <w:t>Sensitivity (%)</w:t>
            </w:r>
          </w:p>
        </w:tc>
        <w:tc>
          <w:tcPr>
            <w:tcW w:w="1945" w:type="dxa"/>
            <w:noWrap/>
            <w:vAlign w:val="center"/>
            <w:hideMark/>
          </w:tcPr>
          <w:p w14:paraId="432FA422" w14:textId="77777777" w:rsidR="00084D46" w:rsidRPr="00084D46" w:rsidRDefault="00084D46" w:rsidP="00084D46">
            <w:pPr>
              <w:spacing w:after="0" w:line="240" w:lineRule="auto"/>
              <w:jc w:val="center"/>
              <w:rPr>
                <w:rFonts w:ascii="Arial" w:eastAsia="Times New Roman" w:hAnsi="Arial" w:cs="Arial"/>
                <w:b/>
                <w:bCs/>
                <w:color w:val="000000"/>
                <w:kern w:val="0"/>
                <w:sz w:val="20"/>
                <w:szCs w:val="20"/>
                <w:lang w:eastAsia="en-GB"/>
                <w14:ligatures w14:val="none"/>
              </w:rPr>
            </w:pPr>
            <w:r w:rsidRPr="00084D46">
              <w:rPr>
                <w:rFonts w:ascii="Arial" w:eastAsia="Times New Roman" w:hAnsi="Arial" w:cs="Arial"/>
                <w:b/>
                <w:bCs/>
                <w:color w:val="000000"/>
                <w:kern w:val="0"/>
                <w:sz w:val="20"/>
                <w:szCs w:val="20"/>
                <w:lang w:eastAsia="en-GB"/>
                <w14:ligatures w14:val="none"/>
              </w:rPr>
              <w:t>Specificity (%)</w:t>
            </w:r>
          </w:p>
        </w:tc>
        <w:tc>
          <w:tcPr>
            <w:tcW w:w="960" w:type="dxa"/>
            <w:noWrap/>
            <w:vAlign w:val="center"/>
            <w:hideMark/>
          </w:tcPr>
          <w:p w14:paraId="15B8946E" w14:textId="77777777" w:rsidR="00084D46" w:rsidRPr="00084D46" w:rsidRDefault="00084D46" w:rsidP="00084D46">
            <w:pPr>
              <w:spacing w:after="0" w:line="240" w:lineRule="auto"/>
              <w:jc w:val="center"/>
              <w:rPr>
                <w:rFonts w:ascii="Arial" w:eastAsia="Times New Roman" w:hAnsi="Arial" w:cs="Arial"/>
                <w:b/>
                <w:bCs/>
                <w:color w:val="000000"/>
                <w:kern w:val="0"/>
                <w:sz w:val="20"/>
                <w:szCs w:val="20"/>
                <w:lang w:eastAsia="en-GB"/>
                <w14:ligatures w14:val="none"/>
              </w:rPr>
            </w:pPr>
            <w:r w:rsidRPr="00084D46">
              <w:rPr>
                <w:rFonts w:ascii="Arial" w:eastAsia="Times New Roman" w:hAnsi="Arial" w:cs="Arial"/>
                <w:b/>
                <w:bCs/>
                <w:color w:val="000000"/>
                <w:kern w:val="0"/>
                <w:sz w:val="20"/>
                <w:szCs w:val="20"/>
                <w:lang w:eastAsia="en-GB"/>
                <w14:ligatures w14:val="none"/>
              </w:rPr>
              <w:t>P value</w:t>
            </w:r>
          </w:p>
        </w:tc>
      </w:tr>
      <w:tr w:rsidR="00084D46" w:rsidRPr="00084D46" w14:paraId="734C0ED3" w14:textId="77777777" w:rsidTr="00D67852">
        <w:trPr>
          <w:trHeight w:val="50"/>
          <w:jc w:val="center"/>
        </w:trPr>
        <w:tc>
          <w:tcPr>
            <w:tcW w:w="1206" w:type="dxa"/>
            <w:noWrap/>
            <w:vAlign w:val="center"/>
            <w:hideMark/>
          </w:tcPr>
          <w:p w14:paraId="0A99AD93" w14:textId="77777777" w:rsidR="00084D46" w:rsidRPr="00084D46" w:rsidRDefault="00084D46" w:rsidP="00084D46">
            <w:pPr>
              <w:spacing w:after="0" w:line="240" w:lineRule="auto"/>
              <w:rPr>
                <w:rFonts w:ascii="Arial" w:eastAsia="Times New Roman" w:hAnsi="Arial" w:cs="Arial"/>
                <w:color w:val="000000"/>
                <w:kern w:val="0"/>
                <w:sz w:val="20"/>
                <w:szCs w:val="20"/>
                <w:lang w:eastAsia="en-GB"/>
                <w14:ligatures w14:val="none"/>
              </w:rPr>
            </w:pPr>
            <w:r w:rsidRPr="00084D46">
              <w:rPr>
                <w:rFonts w:ascii="Arial" w:eastAsia="Times New Roman" w:hAnsi="Arial" w:cs="Arial"/>
                <w:color w:val="000000"/>
                <w:kern w:val="0"/>
                <w:sz w:val="20"/>
                <w:szCs w:val="20"/>
                <w:lang w:eastAsia="en-GB"/>
                <w14:ligatures w14:val="none"/>
              </w:rPr>
              <w:t>DPP-4</w:t>
            </w:r>
          </w:p>
        </w:tc>
        <w:tc>
          <w:tcPr>
            <w:tcW w:w="2129" w:type="dxa"/>
            <w:noWrap/>
            <w:vAlign w:val="center"/>
            <w:hideMark/>
          </w:tcPr>
          <w:p w14:paraId="44A4A915" w14:textId="77777777" w:rsidR="00084D46" w:rsidRPr="00084D46" w:rsidRDefault="00084D46" w:rsidP="00D67852">
            <w:pPr>
              <w:spacing w:after="0" w:line="240" w:lineRule="auto"/>
              <w:jc w:val="center"/>
              <w:rPr>
                <w:rFonts w:ascii="Arial" w:eastAsia="Times New Roman" w:hAnsi="Arial" w:cs="Arial"/>
                <w:color w:val="000000"/>
                <w:kern w:val="0"/>
                <w:sz w:val="20"/>
                <w:szCs w:val="20"/>
                <w:lang w:eastAsia="en-GB"/>
                <w14:ligatures w14:val="none"/>
              </w:rPr>
            </w:pPr>
            <w:r w:rsidRPr="00084D46">
              <w:rPr>
                <w:rFonts w:ascii="Arial" w:eastAsia="Times New Roman" w:hAnsi="Arial" w:cs="Arial"/>
                <w:color w:val="000000"/>
                <w:kern w:val="0"/>
                <w:sz w:val="20"/>
                <w:szCs w:val="20"/>
                <w:lang w:eastAsia="en-GB"/>
                <w14:ligatures w14:val="none"/>
              </w:rPr>
              <w:t>0.779 (0.686–0.872)</w:t>
            </w:r>
          </w:p>
        </w:tc>
        <w:tc>
          <w:tcPr>
            <w:tcW w:w="1390" w:type="dxa"/>
            <w:noWrap/>
            <w:vAlign w:val="center"/>
            <w:hideMark/>
          </w:tcPr>
          <w:p w14:paraId="7BF76BCF" w14:textId="77777777" w:rsidR="00084D46" w:rsidRPr="00084D46" w:rsidRDefault="00084D46" w:rsidP="00D67852">
            <w:pPr>
              <w:spacing w:after="0" w:line="240" w:lineRule="auto"/>
              <w:jc w:val="center"/>
              <w:rPr>
                <w:rFonts w:ascii="Arial" w:eastAsia="Times New Roman" w:hAnsi="Arial" w:cs="Arial"/>
                <w:color w:val="000000"/>
                <w:kern w:val="0"/>
                <w:sz w:val="20"/>
                <w:szCs w:val="20"/>
                <w:lang w:eastAsia="en-GB"/>
                <w14:ligatures w14:val="none"/>
              </w:rPr>
            </w:pPr>
            <w:r w:rsidRPr="00084D46">
              <w:rPr>
                <w:rFonts w:ascii="Arial" w:eastAsia="Times New Roman" w:hAnsi="Arial" w:cs="Arial"/>
                <w:color w:val="000000"/>
                <w:kern w:val="0"/>
                <w:sz w:val="20"/>
                <w:szCs w:val="20"/>
                <w:lang w:eastAsia="en-GB"/>
                <w14:ligatures w14:val="none"/>
              </w:rPr>
              <w:t>&gt;554 ng/mL</w:t>
            </w:r>
          </w:p>
        </w:tc>
        <w:tc>
          <w:tcPr>
            <w:tcW w:w="1945" w:type="dxa"/>
            <w:noWrap/>
            <w:vAlign w:val="center"/>
            <w:hideMark/>
          </w:tcPr>
          <w:p w14:paraId="5DEFD497" w14:textId="77777777" w:rsidR="00084D46" w:rsidRPr="00084D46" w:rsidRDefault="00084D46" w:rsidP="00D67852">
            <w:pPr>
              <w:spacing w:after="0" w:line="240" w:lineRule="auto"/>
              <w:jc w:val="center"/>
              <w:rPr>
                <w:rFonts w:ascii="Arial" w:eastAsia="Times New Roman" w:hAnsi="Arial" w:cs="Arial"/>
                <w:color w:val="000000"/>
                <w:kern w:val="0"/>
                <w:sz w:val="20"/>
                <w:szCs w:val="20"/>
                <w:lang w:eastAsia="en-GB"/>
                <w14:ligatures w14:val="none"/>
              </w:rPr>
            </w:pPr>
            <w:r w:rsidRPr="00084D46">
              <w:rPr>
                <w:rFonts w:ascii="Arial" w:eastAsia="Times New Roman" w:hAnsi="Arial" w:cs="Arial"/>
                <w:color w:val="000000"/>
                <w:kern w:val="0"/>
                <w:sz w:val="20"/>
                <w:szCs w:val="20"/>
                <w:lang w:eastAsia="en-GB"/>
                <w14:ligatures w14:val="none"/>
              </w:rPr>
              <w:t>80 (95% CI 67–89)</w:t>
            </w:r>
          </w:p>
        </w:tc>
        <w:tc>
          <w:tcPr>
            <w:tcW w:w="1945" w:type="dxa"/>
            <w:noWrap/>
            <w:vAlign w:val="center"/>
            <w:hideMark/>
          </w:tcPr>
          <w:p w14:paraId="54BB9060" w14:textId="77777777" w:rsidR="00084D46" w:rsidRPr="00084D46" w:rsidRDefault="00084D46" w:rsidP="00D67852">
            <w:pPr>
              <w:spacing w:after="0" w:line="240" w:lineRule="auto"/>
              <w:jc w:val="center"/>
              <w:rPr>
                <w:rFonts w:ascii="Arial" w:eastAsia="Times New Roman" w:hAnsi="Arial" w:cs="Arial"/>
                <w:color w:val="000000"/>
                <w:kern w:val="0"/>
                <w:sz w:val="20"/>
                <w:szCs w:val="20"/>
                <w:lang w:eastAsia="en-GB"/>
                <w14:ligatures w14:val="none"/>
              </w:rPr>
            </w:pPr>
            <w:r w:rsidRPr="00084D46">
              <w:rPr>
                <w:rFonts w:ascii="Arial" w:eastAsia="Times New Roman" w:hAnsi="Arial" w:cs="Arial"/>
                <w:color w:val="000000"/>
                <w:kern w:val="0"/>
                <w:sz w:val="20"/>
                <w:szCs w:val="20"/>
                <w:lang w:eastAsia="en-GB"/>
                <w14:ligatures w14:val="none"/>
              </w:rPr>
              <w:t>75 (95% CI 62–85)</w:t>
            </w:r>
          </w:p>
        </w:tc>
        <w:tc>
          <w:tcPr>
            <w:tcW w:w="960" w:type="dxa"/>
            <w:noWrap/>
            <w:vAlign w:val="center"/>
            <w:hideMark/>
          </w:tcPr>
          <w:p w14:paraId="3A9EA5D1" w14:textId="77777777" w:rsidR="00084D46" w:rsidRPr="00084D46" w:rsidRDefault="00084D46" w:rsidP="00D67852">
            <w:pPr>
              <w:spacing w:after="0" w:line="240" w:lineRule="auto"/>
              <w:jc w:val="center"/>
              <w:rPr>
                <w:rFonts w:ascii="Arial" w:eastAsia="Times New Roman" w:hAnsi="Arial" w:cs="Arial"/>
                <w:color w:val="000000"/>
                <w:kern w:val="0"/>
                <w:sz w:val="20"/>
                <w:szCs w:val="20"/>
                <w:lang w:eastAsia="en-GB"/>
                <w14:ligatures w14:val="none"/>
              </w:rPr>
            </w:pPr>
            <w:r w:rsidRPr="00084D46">
              <w:rPr>
                <w:rFonts w:ascii="Arial" w:eastAsia="Times New Roman" w:hAnsi="Arial" w:cs="Arial"/>
                <w:color w:val="000000"/>
                <w:kern w:val="0"/>
                <w:sz w:val="20"/>
                <w:szCs w:val="20"/>
                <w:lang w:eastAsia="en-GB"/>
                <w14:ligatures w14:val="none"/>
              </w:rPr>
              <w:t>&lt;0.001</w:t>
            </w:r>
          </w:p>
        </w:tc>
      </w:tr>
    </w:tbl>
    <w:p w14:paraId="37D6965A" w14:textId="6D2AFD91" w:rsidR="00226008" w:rsidRPr="00084D46" w:rsidRDefault="00D67852" w:rsidP="00ED59CA">
      <w:pPr>
        <w:shd w:val="clear" w:color="auto" w:fill="FFFFFF"/>
        <w:spacing w:after="0" w:line="240" w:lineRule="auto"/>
        <w:jc w:val="center"/>
        <w:rPr>
          <w:rFonts w:ascii="Arial" w:eastAsia="Times New Roman" w:hAnsi="Arial" w:cs="Arial"/>
          <w:color w:val="0F1115"/>
          <w:kern w:val="0"/>
          <w:sz w:val="18"/>
          <w:szCs w:val="18"/>
          <w:lang w:eastAsia="en-GB"/>
          <w14:ligatures w14:val="none"/>
        </w:rPr>
      </w:pPr>
      <w:r>
        <w:rPr>
          <w:rFonts w:ascii="Arial" w:eastAsia="Times New Roman" w:hAnsi="Arial" w:cs="Arial"/>
          <w:color w:val="0F1115"/>
          <w:kern w:val="0"/>
          <w:sz w:val="18"/>
          <w:szCs w:val="18"/>
          <w:lang w:eastAsia="en-GB"/>
          <w14:ligatures w14:val="none"/>
        </w:rPr>
        <w:t>Youden's</w:t>
      </w:r>
      <w:r w:rsidR="00226008" w:rsidRPr="00084D46">
        <w:rPr>
          <w:rFonts w:ascii="Arial" w:eastAsia="Times New Roman" w:hAnsi="Arial" w:cs="Arial"/>
          <w:color w:val="0F1115"/>
          <w:kern w:val="0"/>
          <w:sz w:val="18"/>
          <w:szCs w:val="18"/>
          <w:lang w:eastAsia="en-GB"/>
          <w14:ligatures w14:val="none"/>
        </w:rPr>
        <w:t xml:space="preserve"> J statistic. At cutoff &gt;554 ng/mL: true positives = 41, false negatives = 10, true negatives = 45, false positives = 15</w:t>
      </w:r>
    </w:p>
    <w:p w14:paraId="7DF5669E" w14:textId="77777777" w:rsidR="00ED59CA" w:rsidRDefault="00ED59CA"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14F1D6C4" w14:textId="4CCB02E3" w:rsidR="00ED59CA" w:rsidRPr="00092C92" w:rsidRDefault="00025D91" w:rsidP="00ED59CA">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Pr>
          <w:rFonts w:ascii="Arial" w:eastAsia="Times New Roman" w:hAnsi="Arial" w:cs="Arial"/>
          <w:noProof/>
          <w:color w:val="0F1115"/>
          <w:kern w:val="0"/>
          <w:sz w:val="20"/>
          <w:szCs w:val="20"/>
          <w:lang w:eastAsia="en-GB"/>
          <w14:ligatures w14:val="none"/>
        </w:rPr>
        <w:drawing>
          <wp:inline distT="0" distB="0" distL="0" distR="0" wp14:anchorId="1FA5B64E" wp14:editId="5380CE1D">
            <wp:extent cx="2453904" cy="1549400"/>
            <wp:effectExtent l="0" t="0" r="3810" b="0"/>
            <wp:docPr id="17226516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86253" cy="1569826"/>
                    </a:xfrm>
                    <a:prstGeom prst="rect">
                      <a:avLst/>
                    </a:prstGeom>
                    <a:noFill/>
                  </pic:spPr>
                </pic:pic>
              </a:graphicData>
            </a:graphic>
          </wp:inline>
        </w:drawing>
      </w:r>
    </w:p>
    <w:p w14:paraId="209B863B" w14:textId="77777777" w:rsidR="00BB77C2" w:rsidRDefault="00226008" w:rsidP="000501A6">
      <w:pPr>
        <w:shd w:val="clear" w:color="auto" w:fill="FFFFFF"/>
        <w:spacing w:after="0" w:line="240" w:lineRule="auto"/>
        <w:jc w:val="center"/>
        <w:rPr>
          <w:rFonts w:ascii="Arial" w:eastAsia="Times New Roman" w:hAnsi="Arial" w:cs="Arial"/>
          <w:b/>
          <w:bCs/>
          <w:color w:val="0F1115"/>
          <w:kern w:val="0"/>
          <w:sz w:val="20"/>
          <w:szCs w:val="20"/>
          <w:lang w:eastAsia="en-GB"/>
          <w14:ligatures w14:val="none"/>
        </w:rPr>
      </w:pPr>
      <w:r w:rsidRPr="00092C92">
        <w:rPr>
          <w:rFonts w:ascii="Arial" w:eastAsia="Times New Roman" w:hAnsi="Arial" w:cs="Arial"/>
          <w:b/>
          <w:bCs/>
          <w:color w:val="0F1115"/>
          <w:kern w:val="0"/>
          <w:sz w:val="20"/>
          <w:szCs w:val="20"/>
          <w:lang w:eastAsia="en-GB"/>
          <w14:ligatures w14:val="none"/>
        </w:rPr>
        <w:t>Figure 4</w:t>
      </w:r>
      <w:r w:rsidR="000501A6">
        <w:rPr>
          <w:rFonts w:ascii="Arial" w:eastAsia="Times New Roman" w:hAnsi="Arial" w:cs="Arial"/>
          <w:b/>
          <w:bCs/>
          <w:color w:val="0F1115"/>
          <w:kern w:val="0"/>
          <w:sz w:val="20"/>
          <w:szCs w:val="20"/>
          <w:lang w:eastAsia="en-GB"/>
          <w14:ligatures w14:val="none"/>
        </w:rPr>
        <w:t>:</w:t>
      </w:r>
      <w:r w:rsidRPr="00092C92">
        <w:rPr>
          <w:rFonts w:ascii="Arial" w:eastAsia="Times New Roman" w:hAnsi="Arial" w:cs="Arial"/>
          <w:b/>
          <w:bCs/>
          <w:color w:val="0F1115"/>
          <w:kern w:val="0"/>
          <w:sz w:val="20"/>
          <w:szCs w:val="20"/>
          <w:lang w:eastAsia="en-GB"/>
          <w14:ligatures w14:val="none"/>
        </w:rPr>
        <w:t xml:space="preserve"> ROC curve for DPP</w:t>
      </w:r>
      <w:r w:rsidRPr="00092C92">
        <w:rPr>
          <w:rFonts w:ascii="Arial" w:eastAsia="Times New Roman" w:hAnsi="Arial" w:cs="Arial"/>
          <w:b/>
          <w:bCs/>
          <w:color w:val="0F1115"/>
          <w:kern w:val="0"/>
          <w:sz w:val="20"/>
          <w:szCs w:val="20"/>
          <w:lang w:eastAsia="en-GB"/>
          <w14:ligatures w14:val="none"/>
        </w:rPr>
        <w:noBreakHyphen/>
        <w:t>4</w:t>
      </w:r>
    </w:p>
    <w:p w14:paraId="3E52DA4E" w14:textId="09793A69" w:rsidR="00226008" w:rsidRDefault="00226008" w:rsidP="00BB77C2">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093CF5AA" w14:textId="77777777" w:rsidR="00DE59FD" w:rsidRDefault="00DE59FD" w:rsidP="00092C92">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sectPr w:rsidR="00DE59FD" w:rsidSect="00DE59FD">
          <w:type w:val="continuous"/>
          <w:pgSz w:w="11906" w:h="16838"/>
          <w:pgMar w:top="1440" w:right="1440" w:bottom="1440" w:left="1440" w:header="720" w:footer="720" w:gutter="0"/>
          <w:cols w:space="720"/>
          <w:titlePg/>
          <w:docGrid w:linePitch="360"/>
        </w:sectPr>
      </w:pPr>
    </w:p>
    <w:p w14:paraId="0B8DB37D" w14:textId="77777777" w:rsidR="00226008" w:rsidRPr="00F871B7" w:rsidRDefault="00226008" w:rsidP="00092C92">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F871B7">
        <w:rPr>
          <w:rFonts w:ascii="Arial" w:eastAsia="Times New Roman" w:hAnsi="Arial" w:cs="Arial"/>
          <w:i/>
          <w:iCs/>
          <w:color w:val="0F1115"/>
          <w:kern w:val="0"/>
          <w:sz w:val="20"/>
          <w:szCs w:val="20"/>
          <w:lang w:eastAsia="en-GB"/>
          <w14:ligatures w14:val="none"/>
        </w:rPr>
        <w:t>Effect of antidiabetic medications on serum DPP</w:t>
      </w:r>
      <w:r w:rsidRPr="00F871B7">
        <w:rPr>
          <w:rFonts w:ascii="Arial" w:eastAsia="Times New Roman" w:hAnsi="Arial" w:cs="Arial"/>
          <w:i/>
          <w:iCs/>
          <w:color w:val="0F1115"/>
          <w:kern w:val="0"/>
          <w:sz w:val="20"/>
          <w:szCs w:val="20"/>
          <w:lang w:eastAsia="en-GB"/>
          <w14:ligatures w14:val="none"/>
        </w:rPr>
        <w:noBreakHyphen/>
        <w:t>4</w:t>
      </w:r>
    </w:p>
    <w:p w14:paraId="562B6B05" w14:textId="77777777" w:rsidR="00226008"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92C92">
        <w:rPr>
          <w:rFonts w:ascii="Arial" w:eastAsia="Times New Roman" w:hAnsi="Arial" w:cs="Arial"/>
          <w:color w:val="0F1115"/>
          <w:kern w:val="0"/>
          <w:sz w:val="20"/>
          <w:szCs w:val="20"/>
          <w:lang w:eastAsia="en-GB"/>
          <w14:ligatures w14:val="none"/>
        </w:rPr>
        <w:t>Among diabetic participants (N = 111), medication analyses were exploratory. In unadjusted comparisons (Table 6, Figure 5), metformin use was not significantly associated with DPP</w:t>
      </w:r>
      <w:r w:rsidRPr="00092C92">
        <w:rPr>
          <w:rFonts w:ascii="Arial" w:eastAsia="Times New Roman" w:hAnsi="Arial" w:cs="Arial"/>
          <w:color w:val="0F1115"/>
          <w:kern w:val="0"/>
          <w:sz w:val="20"/>
          <w:szCs w:val="20"/>
          <w:lang w:eastAsia="en-GB"/>
          <w14:ligatures w14:val="none"/>
        </w:rPr>
        <w:noBreakHyphen/>
        <w:t>4 (553.7 vs. 519.1 ng/mL; P=0.084), insulin showed no significant association (537.7 vs. 546.3 ng/mL; P=0.748), and DPP</w:t>
      </w:r>
      <w:r w:rsidRPr="00092C92">
        <w:rPr>
          <w:rFonts w:ascii="Arial" w:eastAsia="Times New Roman" w:hAnsi="Arial" w:cs="Arial"/>
          <w:color w:val="0F1115"/>
          <w:kern w:val="0"/>
          <w:sz w:val="20"/>
          <w:szCs w:val="20"/>
          <w:lang w:eastAsia="en-GB"/>
          <w14:ligatures w14:val="none"/>
        </w:rPr>
        <w:noBreakHyphen/>
        <w:t xml:space="preserve">4 inhibitor </w:t>
      </w:r>
      <w:r w:rsidRPr="00092C92">
        <w:rPr>
          <w:rFonts w:ascii="Arial" w:eastAsia="Times New Roman" w:hAnsi="Arial" w:cs="Arial"/>
          <w:color w:val="0F1115"/>
          <w:kern w:val="0"/>
          <w:sz w:val="20"/>
          <w:szCs w:val="20"/>
          <w:lang w:eastAsia="en-GB"/>
          <w14:ligatures w14:val="none"/>
        </w:rPr>
        <w:t>use (sitagliptin, vildagliptin, or linagliptin) was not associated with a significant change in total DPP</w:t>
      </w:r>
      <w:r w:rsidRPr="00092C92">
        <w:rPr>
          <w:rFonts w:ascii="Arial" w:eastAsia="Times New Roman" w:hAnsi="Arial" w:cs="Arial"/>
          <w:color w:val="0F1115"/>
          <w:kern w:val="0"/>
          <w:sz w:val="20"/>
          <w:szCs w:val="20"/>
          <w:lang w:eastAsia="en-GB"/>
          <w14:ligatures w14:val="none"/>
        </w:rPr>
        <w:noBreakHyphen/>
        <w:t>4 protein (535.3 vs. 542.7 ng/mL; P=0.711) — a mechanistically expected finding because gliptins block enzymatic activity but do not reduce protein expression. SGLT</w:t>
      </w:r>
      <w:r w:rsidRPr="00092C92">
        <w:rPr>
          <w:rFonts w:ascii="Arial" w:eastAsia="Times New Roman" w:hAnsi="Arial" w:cs="Arial"/>
          <w:color w:val="0F1115"/>
          <w:kern w:val="0"/>
          <w:sz w:val="20"/>
          <w:szCs w:val="20"/>
          <w:lang w:eastAsia="en-GB"/>
          <w14:ligatures w14:val="none"/>
        </w:rPr>
        <w:noBreakHyphen/>
        <w:t>2 inhibitor use was associated with higher DPP</w:t>
      </w:r>
      <w:r w:rsidRPr="00092C92">
        <w:rPr>
          <w:rFonts w:ascii="Arial" w:eastAsia="Times New Roman" w:hAnsi="Arial" w:cs="Arial"/>
          <w:color w:val="0F1115"/>
          <w:kern w:val="0"/>
          <w:sz w:val="20"/>
          <w:szCs w:val="20"/>
          <w:lang w:eastAsia="en-GB"/>
          <w14:ligatures w14:val="none"/>
        </w:rPr>
        <w:noBreakHyphen/>
        <w:t>4 in unadjusted comparison (591.8±79.5 vs. 519.1±104.6 ng/mL; P&lt;0.001).</w:t>
      </w:r>
    </w:p>
    <w:p w14:paraId="02A932CF" w14:textId="77777777" w:rsidR="00DE59FD" w:rsidRDefault="00DE59FD"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sectPr w:rsidR="00DE59FD" w:rsidSect="00DE59FD">
          <w:type w:val="continuous"/>
          <w:pgSz w:w="11906" w:h="16838"/>
          <w:pgMar w:top="1440" w:right="1440" w:bottom="1440" w:left="1440" w:header="720" w:footer="720" w:gutter="0"/>
          <w:cols w:num="2" w:space="432"/>
          <w:titlePg/>
          <w:docGrid w:linePitch="360"/>
        </w:sectPr>
      </w:pPr>
    </w:p>
    <w:p w14:paraId="6E0B761D" w14:textId="77777777" w:rsidR="00F871B7" w:rsidRPr="00092C92" w:rsidRDefault="00F871B7"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5AB589E3" w14:textId="6B58DA55" w:rsidR="00226008" w:rsidRPr="00092C92" w:rsidRDefault="00226008" w:rsidP="00F871B7">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sidRPr="00092C92">
        <w:rPr>
          <w:rFonts w:ascii="Arial" w:eastAsia="Times New Roman" w:hAnsi="Arial" w:cs="Arial"/>
          <w:b/>
          <w:bCs/>
          <w:color w:val="0F1115"/>
          <w:kern w:val="0"/>
          <w:sz w:val="20"/>
          <w:szCs w:val="20"/>
          <w:lang w:eastAsia="en-GB"/>
          <w14:ligatures w14:val="none"/>
        </w:rPr>
        <w:t>Table 6</w:t>
      </w:r>
      <w:r w:rsidR="00F871B7">
        <w:rPr>
          <w:rFonts w:ascii="Arial" w:eastAsia="Times New Roman" w:hAnsi="Arial" w:cs="Arial"/>
          <w:b/>
          <w:bCs/>
          <w:color w:val="0F1115"/>
          <w:kern w:val="0"/>
          <w:sz w:val="20"/>
          <w:szCs w:val="20"/>
          <w:lang w:eastAsia="en-GB"/>
          <w14:ligatures w14:val="none"/>
        </w:rPr>
        <w:t>:</w:t>
      </w:r>
      <w:r w:rsidRPr="00092C92">
        <w:rPr>
          <w:rFonts w:ascii="Arial" w:eastAsia="Times New Roman" w:hAnsi="Arial" w:cs="Arial"/>
          <w:b/>
          <w:bCs/>
          <w:color w:val="0F1115"/>
          <w:kern w:val="0"/>
          <w:sz w:val="20"/>
          <w:szCs w:val="20"/>
          <w:lang w:eastAsia="en-GB"/>
          <w14:ligatures w14:val="none"/>
        </w:rPr>
        <w:t xml:space="preserve"> Unadjusted associations of antidiabetic drug classes with serum DPP</w:t>
      </w:r>
      <w:r w:rsidRPr="00092C92">
        <w:rPr>
          <w:rFonts w:ascii="Arial" w:eastAsia="Times New Roman" w:hAnsi="Arial" w:cs="Arial"/>
          <w:b/>
          <w:bCs/>
          <w:color w:val="0F1115"/>
          <w:kern w:val="0"/>
          <w:sz w:val="20"/>
          <w:szCs w:val="20"/>
          <w:lang w:eastAsia="en-GB"/>
          <w14:ligatures w14:val="none"/>
        </w:rPr>
        <w:noBreakHyphen/>
        <w:t>4</w:t>
      </w:r>
    </w:p>
    <w:tbl>
      <w:tblPr>
        <w:tblW w:w="7316" w:type="dxa"/>
        <w:jc w:val="center"/>
        <w:tblLook w:val="04A0" w:firstRow="1" w:lastRow="0" w:firstColumn="1" w:lastColumn="0" w:noHBand="0" w:noVBand="1"/>
      </w:tblPr>
      <w:tblGrid>
        <w:gridCol w:w="1784"/>
        <w:gridCol w:w="2383"/>
        <w:gridCol w:w="2189"/>
        <w:gridCol w:w="960"/>
      </w:tblGrid>
      <w:tr w:rsidR="00232FCC" w:rsidRPr="00232FCC" w14:paraId="57844D1B" w14:textId="77777777" w:rsidTr="00D67852">
        <w:trPr>
          <w:trHeight w:val="50"/>
          <w:jc w:val="center"/>
        </w:trPr>
        <w:tc>
          <w:tcPr>
            <w:tcW w:w="1784" w:type="dxa"/>
            <w:tcBorders>
              <w:top w:val="single" w:sz="4" w:space="0" w:color="auto"/>
              <w:left w:val="nil"/>
              <w:bottom w:val="single" w:sz="4" w:space="0" w:color="auto"/>
              <w:right w:val="nil"/>
            </w:tcBorders>
            <w:noWrap/>
            <w:vAlign w:val="center"/>
            <w:hideMark/>
          </w:tcPr>
          <w:p w14:paraId="384471CF" w14:textId="77777777" w:rsidR="00232FCC" w:rsidRPr="00232FCC" w:rsidRDefault="00232FCC" w:rsidP="00232FCC">
            <w:pPr>
              <w:spacing w:after="0" w:line="240" w:lineRule="auto"/>
              <w:jc w:val="center"/>
              <w:rPr>
                <w:rFonts w:ascii="Arial" w:eastAsia="Times New Roman" w:hAnsi="Arial" w:cs="Arial"/>
                <w:b/>
                <w:bCs/>
                <w:color w:val="000000"/>
                <w:kern w:val="0"/>
                <w:sz w:val="20"/>
                <w:szCs w:val="20"/>
                <w:lang w:eastAsia="en-GB"/>
                <w14:ligatures w14:val="none"/>
              </w:rPr>
            </w:pPr>
            <w:r w:rsidRPr="00232FCC">
              <w:rPr>
                <w:rFonts w:ascii="Arial" w:eastAsia="Times New Roman" w:hAnsi="Arial" w:cs="Arial"/>
                <w:b/>
                <w:bCs/>
                <w:color w:val="000000"/>
                <w:kern w:val="0"/>
                <w:sz w:val="20"/>
                <w:szCs w:val="20"/>
                <w:lang w:eastAsia="en-GB"/>
                <w14:ligatures w14:val="none"/>
              </w:rPr>
              <w:t>Drug class</w:t>
            </w:r>
          </w:p>
        </w:tc>
        <w:tc>
          <w:tcPr>
            <w:tcW w:w="2383" w:type="dxa"/>
            <w:tcBorders>
              <w:top w:val="single" w:sz="4" w:space="0" w:color="auto"/>
              <w:left w:val="nil"/>
              <w:bottom w:val="single" w:sz="4" w:space="0" w:color="auto"/>
              <w:right w:val="nil"/>
            </w:tcBorders>
            <w:noWrap/>
            <w:vAlign w:val="center"/>
            <w:hideMark/>
          </w:tcPr>
          <w:p w14:paraId="34CEE226" w14:textId="77777777" w:rsidR="00232FCC" w:rsidRPr="00232FCC" w:rsidRDefault="00232FCC" w:rsidP="00232FCC">
            <w:pPr>
              <w:spacing w:after="0" w:line="240" w:lineRule="auto"/>
              <w:jc w:val="center"/>
              <w:rPr>
                <w:rFonts w:ascii="Arial" w:eastAsia="Times New Roman" w:hAnsi="Arial" w:cs="Arial"/>
                <w:b/>
                <w:bCs/>
                <w:color w:val="000000"/>
                <w:kern w:val="0"/>
                <w:sz w:val="20"/>
                <w:szCs w:val="20"/>
                <w:lang w:eastAsia="en-GB"/>
                <w14:ligatures w14:val="none"/>
              </w:rPr>
            </w:pPr>
            <w:r w:rsidRPr="00232FCC">
              <w:rPr>
                <w:rFonts w:ascii="Arial" w:eastAsia="Times New Roman" w:hAnsi="Arial" w:cs="Arial"/>
                <w:b/>
                <w:bCs/>
                <w:color w:val="000000"/>
                <w:kern w:val="0"/>
                <w:sz w:val="20"/>
                <w:szCs w:val="20"/>
                <w:lang w:eastAsia="en-GB"/>
                <w14:ligatures w14:val="none"/>
              </w:rPr>
              <w:t>Not receiving (ng/mL)</w:t>
            </w:r>
          </w:p>
        </w:tc>
        <w:tc>
          <w:tcPr>
            <w:tcW w:w="2189" w:type="dxa"/>
            <w:tcBorders>
              <w:top w:val="single" w:sz="4" w:space="0" w:color="auto"/>
              <w:left w:val="nil"/>
              <w:bottom w:val="single" w:sz="4" w:space="0" w:color="auto"/>
              <w:right w:val="nil"/>
            </w:tcBorders>
            <w:noWrap/>
            <w:vAlign w:val="center"/>
            <w:hideMark/>
          </w:tcPr>
          <w:p w14:paraId="7FC69E5F" w14:textId="77777777" w:rsidR="00232FCC" w:rsidRPr="00232FCC" w:rsidRDefault="00232FCC" w:rsidP="00232FCC">
            <w:pPr>
              <w:spacing w:after="0" w:line="240" w:lineRule="auto"/>
              <w:jc w:val="center"/>
              <w:rPr>
                <w:rFonts w:ascii="Arial" w:eastAsia="Times New Roman" w:hAnsi="Arial" w:cs="Arial"/>
                <w:b/>
                <w:bCs/>
                <w:color w:val="000000"/>
                <w:kern w:val="0"/>
                <w:sz w:val="20"/>
                <w:szCs w:val="20"/>
                <w:lang w:eastAsia="en-GB"/>
                <w14:ligatures w14:val="none"/>
              </w:rPr>
            </w:pPr>
            <w:r w:rsidRPr="00232FCC">
              <w:rPr>
                <w:rFonts w:ascii="Arial" w:eastAsia="Times New Roman" w:hAnsi="Arial" w:cs="Arial"/>
                <w:b/>
                <w:bCs/>
                <w:color w:val="000000"/>
                <w:kern w:val="0"/>
                <w:sz w:val="20"/>
                <w:szCs w:val="20"/>
                <w:lang w:eastAsia="en-GB"/>
                <w14:ligatures w14:val="none"/>
              </w:rPr>
              <w:t>Receiving (ng/mL)</w:t>
            </w:r>
          </w:p>
        </w:tc>
        <w:tc>
          <w:tcPr>
            <w:tcW w:w="960" w:type="dxa"/>
            <w:tcBorders>
              <w:top w:val="single" w:sz="4" w:space="0" w:color="auto"/>
              <w:left w:val="nil"/>
              <w:bottom w:val="single" w:sz="4" w:space="0" w:color="auto"/>
              <w:right w:val="nil"/>
            </w:tcBorders>
            <w:noWrap/>
            <w:vAlign w:val="center"/>
            <w:hideMark/>
          </w:tcPr>
          <w:p w14:paraId="01B6A929" w14:textId="77777777" w:rsidR="00232FCC" w:rsidRPr="00232FCC" w:rsidRDefault="00232FCC" w:rsidP="00232FCC">
            <w:pPr>
              <w:spacing w:after="0" w:line="240" w:lineRule="auto"/>
              <w:jc w:val="center"/>
              <w:rPr>
                <w:rFonts w:ascii="Arial" w:eastAsia="Times New Roman" w:hAnsi="Arial" w:cs="Arial"/>
                <w:b/>
                <w:bCs/>
                <w:color w:val="000000"/>
                <w:kern w:val="0"/>
                <w:sz w:val="20"/>
                <w:szCs w:val="20"/>
                <w:lang w:eastAsia="en-GB"/>
                <w14:ligatures w14:val="none"/>
              </w:rPr>
            </w:pPr>
            <w:r w:rsidRPr="00232FCC">
              <w:rPr>
                <w:rFonts w:ascii="Arial" w:eastAsia="Times New Roman" w:hAnsi="Arial" w:cs="Arial"/>
                <w:b/>
                <w:bCs/>
                <w:color w:val="000000"/>
                <w:kern w:val="0"/>
                <w:sz w:val="20"/>
                <w:szCs w:val="20"/>
                <w:lang w:eastAsia="en-GB"/>
                <w14:ligatures w14:val="none"/>
              </w:rPr>
              <w:t>P value</w:t>
            </w:r>
          </w:p>
        </w:tc>
      </w:tr>
      <w:tr w:rsidR="00232FCC" w:rsidRPr="00232FCC" w14:paraId="2DD39A8F" w14:textId="77777777" w:rsidTr="00D67852">
        <w:trPr>
          <w:trHeight w:val="50"/>
          <w:jc w:val="center"/>
        </w:trPr>
        <w:tc>
          <w:tcPr>
            <w:tcW w:w="1784" w:type="dxa"/>
            <w:tcBorders>
              <w:top w:val="nil"/>
              <w:left w:val="nil"/>
              <w:bottom w:val="nil"/>
              <w:right w:val="nil"/>
            </w:tcBorders>
            <w:noWrap/>
            <w:vAlign w:val="center"/>
            <w:hideMark/>
          </w:tcPr>
          <w:p w14:paraId="098EDC08" w14:textId="77777777" w:rsidR="00232FCC" w:rsidRPr="00232FCC" w:rsidRDefault="00232FCC" w:rsidP="00232FCC">
            <w:pPr>
              <w:spacing w:after="0" w:line="240" w:lineRule="auto"/>
              <w:rPr>
                <w:rFonts w:ascii="Arial" w:eastAsia="Times New Roman" w:hAnsi="Arial" w:cs="Arial"/>
                <w:color w:val="000000"/>
                <w:kern w:val="0"/>
                <w:sz w:val="20"/>
                <w:szCs w:val="20"/>
                <w:lang w:eastAsia="en-GB"/>
                <w14:ligatures w14:val="none"/>
              </w:rPr>
            </w:pPr>
            <w:r w:rsidRPr="00232FCC">
              <w:rPr>
                <w:rFonts w:ascii="Arial" w:eastAsia="Times New Roman" w:hAnsi="Arial" w:cs="Arial"/>
                <w:color w:val="000000"/>
                <w:kern w:val="0"/>
                <w:sz w:val="20"/>
                <w:szCs w:val="20"/>
                <w:lang w:eastAsia="en-GB"/>
                <w14:ligatures w14:val="none"/>
              </w:rPr>
              <w:t>Metformin</w:t>
            </w:r>
          </w:p>
        </w:tc>
        <w:tc>
          <w:tcPr>
            <w:tcW w:w="2383" w:type="dxa"/>
            <w:tcBorders>
              <w:top w:val="nil"/>
              <w:left w:val="nil"/>
              <w:bottom w:val="nil"/>
              <w:right w:val="nil"/>
            </w:tcBorders>
            <w:noWrap/>
            <w:vAlign w:val="center"/>
            <w:hideMark/>
          </w:tcPr>
          <w:p w14:paraId="489BD381" w14:textId="77777777" w:rsidR="00232FCC" w:rsidRPr="00232FCC" w:rsidRDefault="00232FCC" w:rsidP="00D67852">
            <w:pPr>
              <w:spacing w:after="0" w:line="240" w:lineRule="auto"/>
              <w:jc w:val="center"/>
              <w:rPr>
                <w:rFonts w:ascii="Arial" w:eastAsia="Times New Roman" w:hAnsi="Arial" w:cs="Arial"/>
                <w:color w:val="000000"/>
                <w:kern w:val="0"/>
                <w:sz w:val="20"/>
                <w:szCs w:val="20"/>
                <w:lang w:eastAsia="en-GB"/>
                <w14:ligatures w14:val="none"/>
              </w:rPr>
            </w:pPr>
            <w:r w:rsidRPr="00232FCC">
              <w:rPr>
                <w:rFonts w:ascii="Arial" w:eastAsia="Times New Roman" w:hAnsi="Arial" w:cs="Arial"/>
                <w:color w:val="000000"/>
                <w:kern w:val="0"/>
                <w:sz w:val="20"/>
                <w:szCs w:val="20"/>
                <w:lang w:eastAsia="en-GB"/>
                <w14:ligatures w14:val="none"/>
              </w:rPr>
              <w:t>553.7 ± 104.4 (n=64)</w:t>
            </w:r>
          </w:p>
        </w:tc>
        <w:tc>
          <w:tcPr>
            <w:tcW w:w="2189" w:type="dxa"/>
            <w:tcBorders>
              <w:top w:val="nil"/>
              <w:left w:val="nil"/>
              <w:bottom w:val="nil"/>
              <w:right w:val="nil"/>
            </w:tcBorders>
            <w:noWrap/>
            <w:vAlign w:val="center"/>
            <w:hideMark/>
          </w:tcPr>
          <w:p w14:paraId="1D0DE956" w14:textId="77777777" w:rsidR="00232FCC" w:rsidRPr="00232FCC" w:rsidRDefault="00232FCC" w:rsidP="00D67852">
            <w:pPr>
              <w:spacing w:after="0" w:line="240" w:lineRule="auto"/>
              <w:jc w:val="center"/>
              <w:rPr>
                <w:rFonts w:ascii="Arial" w:eastAsia="Times New Roman" w:hAnsi="Arial" w:cs="Arial"/>
                <w:color w:val="000000"/>
                <w:kern w:val="0"/>
                <w:sz w:val="20"/>
                <w:szCs w:val="20"/>
                <w:lang w:eastAsia="en-GB"/>
                <w14:ligatures w14:val="none"/>
              </w:rPr>
            </w:pPr>
            <w:r w:rsidRPr="00232FCC">
              <w:rPr>
                <w:rFonts w:ascii="Arial" w:eastAsia="Times New Roman" w:hAnsi="Arial" w:cs="Arial"/>
                <w:color w:val="000000"/>
                <w:kern w:val="0"/>
                <w:sz w:val="20"/>
                <w:szCs w:val="20"/>
                <w:lang w:eastAsia="en-GB"/>
                <w14:ligatures w14:val="none"/>
              </w:rPr>
              <w:t>519.1 ± 102.6 (n=47)</w:t>
            </w:r>
          </w:p>
        </w:tc>
        <w:tc>
          <w:tcPr>
            <w:tcW w:w="960" w:type="dxa"/>
            <w:tcBorders>
              <w:top w:val="nil"/>
              <w:left w:val="nil"/>
              <w:bottom w:val="nil"/>
              <w:right w:val="nil"/>
            </w:tcBorders>
            <w:noWrap/>
            <w:vAlign w:val="center"/>
            <w:hideMark/>
          </w:tcPr>
          <w:p w14:paraId="39BD4A2E" w14:textId="77777777" w:rsidR="00232FCC" w:rsidRPr="00232FCC" w:rsidRDefault="00232FCC" w:rsidP="00D67852">
            <w:pPr>
              <w:spacing w:after="0" w:line="240" w:lineRule="auto"/>
              <w:jc w:val="center"/>
              <w:rPr>
                <w:rFonts w:ascii="Arial" w:eastAsia="Times New Roman" w:hAnsi="Arial" w:cs="Arial"/>
                <w:color w:val="000000"/>
                <w:kern w:val="0"/>
                <w:sz w:val="20"/>
                <w:szCs w:val="20"/>
                <w:lang w:eastAsia="en-GB"/>
                <w14:ligatures w14:val="none"/>
              </w:rPr>
            </w:pPr>
            <w:r w:rsidRPr="00232FCC">
              <w:rPr>
                <w:rFonts w:ascii="Arial" w:eastAsia="Times New Roman" w:hAnsi="Arial" w:cs="Arial"/>
                <w:color w:val="000000"/>
                <w:kern w:val="0"/>
                <w:sz w:val="20"/>
                <w:szCs w:val="20"/>
                <w:lang w:eastAsia="en-GB"/>
                <w14:ligatures w14:val="none"/>
              </w:rPr>
              <w:t>0.084</w:t>
            </w:r>
          </w:p>
        </w:tc>
      </w:tr>
      <w:tr w:rsidR="00232FCC" w:rsidRPr="00232FCC" w14:paraId="01103B1B" w14:textId="77777777" w:rsidTr="00D67852">
        <w:trPr>
          <w:trHeight w:val="60"/>
          <w:jc w:val="center"/>
        </w:trPr>
        <w:tc>
          <w:tcPr>
            <w:tcW w:w="1784" w:type="dxa"/>
            <w:tcBorders>
              <w:top w:val="nil"/>
              <w:left w:val="nil"/>
              <w:bottom w:val="nil"/>
              <w:right w:val="nil"/>
            </w:tcBorders>
            <w:noWrap/>
            <w:vAlign w:val="center"/>
            <w:hideMark/>
          </w:tcPr>
          <w:p w14:paraId="29DD1D3E" w14:textId="77777777" w:rsidR="00232FCC" w:rsidRPr="00232FCC" w:rsidRDefault="00232FCC" w:rsidP="00232FCC">
            <w:pPr>
              <w:spacing w:after="0" w:line="240" w:lineRule="auto"/>
              <w:rPr>
                <w:rFonts w:ascii="Arial" w:eastAsia="Times New Roman" w:hAnsi="Arial" w:cs="Arial"/>
                <w:color w:val="000000"/>
                <w:kern w:val="0"/>
                <w:sz w:val="20"/>
                <w:szCs w:val="20"/>
                <w:lang w:eastAsia="en-GB"/>
                <w14:ligatures w14:val="none"/>
              </w:rPr>
            </w:pPr>
            <w:r w:rsidRPr="00232FCC">
              <w:rPr>
                <w:rFonts w:ascii="Arial" w:eastAsia="Times New Roman" w:hAnsi="Arial" w:cs="Arial"/>
                <w:color w:val="000000"/>
                <w:kern w:val="0"/>
                <w:sz w:val="20"/>
                <w:szCs w:val="20"/>
                <w:lang w:eastAsia="en-GB"/>
                <w14:ligatures w14:val="none"/>
              </w:rPr>
              <w:t>Insulin</w:t>
            </w:r>
          </w:p>
        </w:tc>
        <w:tc>
          <w:tcPr>
            <w:tcW w:w="2383" w:type="dxa"/>
            <w:tcBorders>
              <w:top w:val="nil"/>
              <w:left w:val="nil"/>
              <w:bottom w:val="nil"/>
              <w:right w:val="nil"/>
            </w:tcBorders>
            <w:noWrap/>
            <w:vAlign w:val="center"/>
            <w:hideMark/>
          </w:tcPr>
          <w:p w14:paraId="22B79D54" w14:textId="77777777" w:rsidR="00232FCC" w:rsidRPr="00232FCC" w:rsidRDefault="00232FCC" w:rsidP="00D67852">
            <w:pPr>
              <w:spacing w:after="0" w:line="240" w:lineRule="auto"/>
              <w:jc w:val="center"/>
              <w:rPr>
                <w:rFonts w:ascii="Arial" w:eastAsia="Times New Roman" w:hAnsi="Arial" w:cs="Arial"/>
                <w:color w:val="000000"/>
                <w:kern w:val="0"/>
                <w:sz w:val="20"/>
                <w:szCs w:val="20"/>
                <w:lang w:eastAsia="en-GB"/>
                <w14:ligatures w14:val="none"/>
              </w:rPr>
            </w:pPr>
            <w:r w:rsidRPr="00232FCC">
              <w:rPr>
                <w:rFonts w:ascii="Arial" w:eastAsia="Times New Roman" w:hAnsi="Arial" w:cs="Arial"/>
                <w:color w:val="000000"/>
                <w:kern w:val="0"/>
                <w:sz w:val="20"/>
                <w:szCs w:val="20"/>
                <w:lang w:eastAsia="en-GB"/>
                <w14:ligatures w14:val="none"/>
              </w:rPr>
              <w:t>537.7 ± 103.5 (n=93)</w:t>
            </w:r>
          </w:p>
        </w:tc>
        <w:tc>
          <w:tcPr>
            <w:tcW w:w="2189" w:type="dxa"/>
            <w:tcBorders>
              <w:top w:val="nil"/>
              <w:left w:val="nil"/>
              <w:bottom w:val="nil"/>
              <w:right w:val="nil"/>
            </w:tcBorders>
            <w:noWrap/>
            <w:vAlign w:val="center"/>
            <w:hideMark/>
          </w:tcPr>
          <w:p w14:paraId="791B7621" w14:textId="77777777" w:rsidR="00232FCC" w:rsidRPr="00232FCC" w:rsidRDefault="00232FCC" w:rsidP="00D67852">
            <w:pPr>
              <w:spacing w:after="0" w:line="240" w:lineRule="auto"/>
              <w:jc w:val="center"/>
              <w:rPr>
                <w:rFonts w:ascii="Arial" w:eastAsia="Times New Roman" w:hAnsi="Arial" w:cs="Arial"/>
                <w:color w:val="000000"/>
                <w:kern w:val="0"/>
                <w:sz w:val="20"/>
                <w:szCs w:val="20"/>
                <w:lang w:eastAsia="en-GB"/>
                <w14:ligatures w14:val="none"/>
              </w:rPr>
            </w:pPr>
            <w:r w:rsidRPr="00232FCC">
              <w:rPr>
                <w:rFonts w:ascii="Arial" w:eastAsia="Times New Roman" w:hAnsi="Arial" w:cs="Arial"/>
                <w:color w:val="000000"/>
                <w:kern w:val="0"/>
                <w:sz w:val="20"/>
                <w:szCs w:val="20"/>
                <w:lang w:eastAsia="en-GB"/>
                <w14:ligatures w14:val="none"/>
              </w:rPr>
              <w:t>546.3 ± 106.0 (n=18)</w:t>
            </w:r>
          </w:p>
        </w:tc>
        <w:tc>
          <w:tcPr>
            <w:tcW w:w="960" w:type="dxa"/>
            <w:tcBorders>
              <w:top w:val="nil"/>
              <w:left w:val="nil"/>
              <w:bottom w:val="nil"/>
              <w:right w:val="nil"/>
            </w:tcBorders>
            <w:noWrap/>
            <w:vAlign w:val="center"/>
            <w:hideMark/>
          </w:tcPr>
          <w:p w14:paraId="2D8FCF4B" w14:textId="77777777" w:rsidR="00232FCC" w:rsidRPr="00232FCC" w:rsidRDefault="00232FCC" w:rsidP="00D67852">
            <w:pPr>
              <w:spacing w:after="0" w:line="240" w:lineRule="auto"/>
              <w:jc w:val="center"/>
              <w:rPr>
                <w:rFonts w:ascii="Arial" w:eastAsia="Times New Roman" w:hAnsi="Arial" w:cs="Arial"/>
                <w:color w:val="000000"/>
                <w:kern w:val="0"/>
                <w:sz w:val="20"/>
                <w:szCs w:val="20"/>
                <w:lang w:eastAsia="en-GB"/>
                <w14:ligatures w14:val="none"/>
              </w:rPr>
            </w:pPr>
            <w:r w:rsidRPr="00232FCC">
              <w:rPr>
                <w:rFonts w:ascii="Arial" w:eastAsia="Times New Roman" w:hAnsi="Arial" w:cs="Arial"/>
                <w:color w:val="000000"/>
                <w:kern w:val="0"/>
                <w:sz w:val="20"/>
                <w:szCs w:val="20"/>
                <w:lang w:eastAsia="en-GB"/>
                <w14:ligatures w14:val="none"/>
              </w:rPr>
              <w:t>0.748</w:t>
            </w:r>
          </w:p>
        </w:tc>
      </w:tr>
      <w:tr w:rsidR="00232FCC" w:rsidRPr="00232FCC" w14:paraId="18FDB75C" w14:textId="77777777" w:rsidTr="00D67852">
        <w:trPr>
          <w:trHeight w:val="60"/>
          <w:jc w:val="center"/>
        </w:trPr>
        <w:tc>
          <w:tcPr>
            <w:tcW w:w="1784" w:type="dxa"/>
            <w:tcBorders>
              <w:top w:val="nil"/>
              <w:left w:val="nil"/>
              <w:bottom w:val="nil"/>
              <w:right w:val="nil"/>
            </w:tcBorders>
            <w:noWrap/>
            <w:vAlign w:val="center"/>
            <w:hideMark/>
          </w:tcPr>
          <w:p w14:paraId="66B81987" w14:textId="77777777" w:rsidR="00232FCC" w:rsidRPr="00232FCC" w:rsidRDefault="00232FCC" w:rsidP="00232FCC">
            <w:pPr>
              <w:spacing w:after="0" w:line="240" w:lineRule="auto"/>
              <w:rPr>
                <w:rFonts w:ascii="Arial" w:eastAsia="Times New Roman" w:hAnsi="Arial" w:cs="Arial"/>
                <w:color w:val="000000"/>
                <w:kern w:val="0"/>
                <w:sz w:val="20"/>
                <w:szCs w:val="20"/>
                <w:lang w:eastAsia="en-GB"/>
                <w14:ligatures w14:val="none"/>
              </w:rPr>
            </w:pPr>
            <w:r w:rsidRPr="00232FCC">
              <w:rPr>
                <w:rFonts w:ascii="Arial" w:eastAsia="Times New Roman" w:hAnsi="Arial" w:cs="Arial"/>
                <w:color w:val="000000"/>
                <w:kern w:val="0"/>
                <w:sz w:val="20"/>
                <w:szCs w:val="20"/>
                <w:lang w:eastAsia="en-GB"/>
                <w14:ligatures w14:val="none"/>
              </w:rPr>
              <w:t>SGLT-2 inhibitor</w:t>
            </w:r>
          </w:p>
        </w:tc>
        <w:tc>
          <w:tcPr>
            <w:tcW w:w="2383" w:type="dxa"/>
            <w:tcBorders>
              <w:top w:val="nil"/>
              <w:left w:val="nil"/>
              <w:bottom w:val="nil"/>
              <w:right w:val="nil"/>
            </w:tcBorders>
            <w:noWrap/>
            <w:vAlign w:val="center"/>
            <w:hideMark/>
          </w:tcPr>
          <w:p w14:paraId="3FB83C04" w14:textId="77777777" w:rsidR="00232FCC" w:rsidRPr="00232FCC" w:rsidRDefault="00232FCC" w:rsidP="00D67852">
            <w:pPr>
              <w:spacing w:after="0" w:line="240" w:lineRule="auto"/>
              <w:jc w:val="center"/>
              <w:rPr>
                <w:rFonts w:ascii="Arial" w:eastAsia="Times New Roman" w:hAnsi="Arial" w:cs="Arial"/>
                <w:color w:val="000000"/>
                <w:kern w:val="0"/>
                <w:sz w:val="20"/>
                <w:szCs w:val="20"/>
                <w:lang w:eastAsia="en-GB"/>
                <w14:ligatures w14:val="none"/>
              </w:rPr>
            </w:pPr>
            <w:r w:rsidRPr="00232FCC">
              <w:rPr>
                <w:rFonts w:ascii="Arial" w:eastAsia="Times New Roman" w:hAnsi="Arial" w:cs="Arial"/>
                <w:color w:val="000000"/>
                <w:kern w:val="0"/>
                <w:sz w:val="20"/>
                <w:szCs w:val="20"/>
                <w:lang w:eastAsia="en-GB"/>
                <w14:ligatures w14:val="none"/>
              </w:rPr>
              <w:t>519.1 ± 104.6 (n=81)</w:t>
            </w:r>
          </w:p>
        </w:tc>
        <w:tc>
          <w:tcPr>
            <w:tcW w:w="2189" w:type="dxa"/>
            <w:tcBorders>
              <w:top w:val="nil"/>
              <w:left w:val="nil"/>
              <w:bottom w:val="nil"/>
              <w:right w:val="nil"/>
            </w:tcBorders>
            <w:noWrap/>
            <w:vAlign w:val="center"/>
            <w:hideMark/>
          </w:tcPr>
          <w:p w14:paraId="19E340F1" w14:textId="77777777" w:rsidR="00232FCC" w:rsidRPr="00232FCC" w:rsidRDefault="00232FCC" w:rsidP="00D67852">
            <w:pPr>
              <w:spacing w:after="0" w:line="240" w:lineRule="auto"/>
              <w:jc w:val="center"/>
              <w:rPr>
                <w:rFonts w:ascii="Arial" w:eastAsia="Times New Roman" w:hAnsi="Arial" w:cs="Arial"/>
                <w:color w:val="000000"/>
                <w:kern w:val="0"/>
                <w:sz w:val="20"/>
                <w:szCs w:val="20"/>
                <w:lang w:eastAsia="en-GB"/>
                <w14:ligatures w14:val="none"/>
              </w:rPr>
            </w:pPr>
            <w:r w:rsidRPr="00232FCC">
              <w:rPr>
                <w:rFonts w:ascii="Arial" w:eastAsia="Times New Roman" w:hAnsi="Arial" w:cs="Arial"/>
                <w:color w:val="000000"/>
                <w:kern w:val="0"/>
                <w:sz w:val="20"/>
                <w:szCs w:val="20"/>
                <w:lang w:eastAsia="en-GB"/>
                <w14:ligatures w14:val="none"/>
              </w:rPr>
              <w:t>591.8 ± 79.5 (n=30)</w:t>
            </w:r>
          </w:p>
        </w:tc>
        <w:tc>
          <w:tcPr>
            <w:tcW w:w="960" w:type="dxa"/>
            <w:tcBorders>
              <w:top w:val="nil"/>
              <w:left w:val="nil"/>
              <w:bottom w:val="nil"/>
              <w:right w:val="nil"/>
            </w:tcBorders>
            <w:noWrap/>
            <w:vAlign w:val="center"/>
            <w:hideMark/>
          </w:tcPr>
          <w:p w14:paraId="3E3F2F13" w14:textId="77777777" w:rsidR="00232FCC" w:rsidRPr="00232FCC" w:rsidRDefault="00232FCC" w:rsidP="00D67852">
            <w:pPr>
              <w:spacing w:after="0" w:line="240" w:lineRule="auto"/>
              <w:jc w:val="center"/>
              <w:rPr>
                <w:rFonts w:ascii="Arial" w:eastAsia="Times New Roman" w:hAnsi="Arial" w:cs="Arial"/>
                <w:color w:val="000000"/>
                <w:kern w:val="0"/>
                <w:sz w:val="20"/>
                <w:szCs w:val="20"/>
                <w:lang w:eastAsia="en-GB"/>
                <w14:ligatures w14:val="none"/>
              </w:rPr>
            </w:pPr>
            <w:r w:rsidRPr="00232FCC">
              <w:rPr>
                <w:rFonts w:ascii="Arial" w:eastAsia="Times New Roman" w:hAnsi="Arial" w:cs="Arial"/>
                <w:color w:val="000000"/>
                <w:kern w:val="0"/>
                <w:sz w:val="20"/>
                <w:szCs w:val="20"/>
                <w:lang w:eastAsia="en-GB"/>
                <w14:ligatures w14:val="none"/>
              </w:rPr>
              <w:t>&lt;0.001</w:t>
            </w:r>
          </w:p>
        </w:tc>
      </w:tr>
      <w:tr w:rsidR="00232FCC" w:rsidRPr="00232FCC" w14:paraId="35F55FF1" w14:textId="77777777" w:rsidTr="00D67852">
        <w:trPr>
          <w:trHeight w:val="60"/>
          <w:jc w:val="center"/>
        </w:trPr>
        <w:tc>
          <w:tcPr>
            <w:tcW w:w="1784" w:type="dxa"/>
            <w:tcBorders>
              <w:top w:val="nil"/>
              <w:left w:val="nil"/>
              <w:bottom w:val="single" w:sz="4" w:space="0" w:color="auto"/>
              <w:right w:val="nil"/>
            </w:tcBorders>
            <w:noWrap/>
            <w:vAlign w:val="center"/>
            <w:hideMark/>
          </w:tcPr>
          <w:p w14:paraId="586FF486" w14:textId="77777777" w:rsidR="00232FCC" w:rsidRPr="00232FCC" w:rsidRDefault="00232FCC" w:rsidP="00232FCC">
            <w:pPr>
              <w:spacing w:after="0" w:line="240" w:lineRule="auto"/>
              <w:rPr>
                <w:rFonts w:ascii="Arial" w:eastAsia="Times New Roman" w:hAnsi="Arial" w:cs="Arial"/>
                <w:color w:val="000000"/>
                <w:kern w:val="0"/>
                <w:sz w:val="20"/>
                <w:szCs w:val="20"/>
                <w:lang w:eastAsia="en-GB"/>
                <w14:ligatures w14:val="none"/>
              </w:rPr>
            </w:pPr>
            <w:r w:rsidRPr="00232FCC">
              <w:rPr>
                <w:rFonts w:ascii="Arial" w:eastAsia="Times New Roman" w:hAnsi="Arial" w:cs="Arial"/>
                <w:color w:val="000000"/>
                <w:kern w:val="0"/>
                <w:sz w:val="20"/>
                <w:szCs w:val="20"/>
                <w:lang w:eastAsia="en-GB"/>
                <w14:ligatures w14:val="none"/>
              </w:rPr>
              <w:t>DPP-4 inhibitor</w:t>
            </w:r>
          </w:p>
        </w:tc>
        <w:tc>
          <w:tcPr>
            <w:tcW w:w="2383" w:type="dxa"/>
            <w:tcBorders>
              <w:top w:val="nil"/>
              <w:left w:val="nil"/>
              <w:bottom w:val="single" w:sz="4" w:space="0" w:color="auto"/>
              <w:right w:val="nil"/>
            </w:tcBorders>
            <w:noWrap/>
            <w:vAlign w:val="center"/>
            <w:hideMark/>
          </w:tcPr>
          <w:p w14:paraId="5A04AA0C" w14:textId="77777777" w:rsidR="00232FCC" w:rsidRPr="00232FCC" w:rsidRDefault="00232FCC" w:rsidP="00D67852">
            <w:pPr>
              <w:spacing w:after="0" w:line="240" w:lineRule="auto"/>
              <w:jc w:val="center"/>
              <w:rPr>
                <w:rFonts w:ascii="Arial" w:eastAsia="Times New Roman" w:hAnsi="Arial" w:cs="Arial"/>
                <w:color w:val="000000"/>
                <w:kern w:val="0"/>
                <w:sz w:val="20"/>
                <w:szCs w:val="20"/>
                <w:lang w:eastAsia="en-GB"/>
                <w14:ligatures w14:val="none"/>
              </w:rPr>
            </w:pPr>
            <w:r w:rsidRPr="00232FCC">
              <w:rPr>
                <w:rFonts w:ascii="Arial" w:eastAsia="Times New Roman" w:hAnsi="Arial" w:cs="Arial"/>
                <w:color w:val="000000"/>
                <w:kern w:val="0"/>
                <w:sz w:val="20"/>
                <w:szCs w:val="20"/>
                <w:lang w:eastAsia="en-GB"/>
                <w14:ligatures w14:val="none"/>
              </w:rPr>
              <w:t>542.7 ± 104.2 (n=57)</w:t>
            </w:r>
          </w:p>
        </w:tc>
        <w:tc>
          <w:tcPr>
            <w:tcW w:w="2189" w:type="dxa"/>
            <w:tcBorders>
              <w:top w:val="nil"/>
              <w:left w:val="nil"/>
              <w:bottom w:val="single" w:sz="4" w:space="0" w:color="auto"/>
              <w:right w:val="nil"/>
            </w:tcBorders>
            <w:noWrap/>
            <w:vAlign w:val="center"/>
            <w:hideMark/>
          </w:tcPr>
          <w:p w14:paraId="7FFC6160" w14:textId="77777777" w:rsidR="00232FCC" w:rsidRPr="00232FCC" w:rsidRDefault="00232FCC" w:rsidP="00D67852">
            <w:pPr>
              <w:spacing w:after="0" w:line="240" w:lineRule="auto"/>
              <w:jc w:val="center"/>
              <w:rPr>
                <w:rFonts w:ascii="Arial" w:eastAsia="Times New Roman" w:hAnsi="Arial" w:cs="Arial"/>
                <w:color w:val="000000"/>
                <w:kern w:val="0"/>
                <w:sz w:val="20"/>
                <w:szCs w:val="20"/>
                <w:lang w:eastAsia="en-GB"/>
                <w14:ligatures w14:val="none"/>
              </w:rPr>
            </w:pPr>
            <w:r w:rsidRPr="00232FCC">
              <w:rPr>
                <w:rFonts w:ascii="Arial" w:eastAsia="Times New Roman" w:hAnsi="Arial" w:cs="Arial"/>
                <w:color w:val="000000"/>
                <w:kern w:val="0"/>
                <w:sz w:val="20"/>
                <w:szCs w:val="20"/>
                <w:lang w:eastAsia="en-GB"/>
                <w14:ligatures w14:val="none"/>
              </w:rPr>
              <w:t>535.3 ± 103.2 (n=54)</w:t>
            </w:r>
          </w:p>
        </w:tc>
        <w:tc>
          <w:tcPr>
            <w:tcW w:w="960" w:type="dxa"/>
            <w:tcBorders>
              <w:top w:val="nil"/>
              <w:left w:val="nil"/>
              <w:bottom w:val="single" w:sz="4" w:space="0" w:color="auto"/>
              <w:right w:val="nil"/>
            </w:tcBorders>
            <w:noWrap/>
            <w:vAlign w:val="center"/>
            <w:hideMark/>
          </w:tcPr>
          <w:p w14:paraId="1030A9F9" w14:textId="77777777" w:rsidR="00232FCC" w:rsidRPr="00232FCC" w:rsidRDefault="00232FCC" w:rsidP="00D67852">
            <w:pPr>
              <w:spacing w:after="0" w:line="240" w:lineRule="auto"/>
              <w:jc w:val="center"/>
              <w:rPr>
                <w:rFonts w:ascii="Arial" w:eastAsia="Times New Roman" w:hAnsi="Arial" w:cs="Arial"/>
                <w:color w:val="000000"/>
                <w:kern w:val="0"/>
                <w:sz w:val="20"/>
                <w:szCs w:val="20"/>
                <w:lang w:eastAsia="en-GB"/>
                <w14:ligatures w14:val="none"/>
              </w:rPr>
            </w:pPr>
            <w:r w:rsidRPr="00232FCC">
              <w:rPr>
                <w:rFonts w:ascii="Arial" w:eastAsia="Times New Roman" w:hAnsi="Arial" w:cs="Arial"/>
                <w:color w:val="000000"/>
                <w:kern w:val="0"/>
                <w:sz w:val="20"/>
                <w:szCs w:val="20"/>
                <w:lang w:eastAsia="en-GB"/>
                <w14:ligatures w14:val="none"/>
              </w:rPr>
              <w:t>0.711</w:t>
            </w:r>
          </w:p>
        </w:tc>
      </w:tr>
    </w:tbl>
    <w:p w14:paraId="26F11A0E" w14:textId="1AB898E9" w:rsidR="00226008" w:rsidRPr="00D67852" w:rsidRDefault="00226008" w:rsidP="00F871B7">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sidRPr="00D67852">
        <w:rPr>
          <w:rFonts w:ascii="Arial" w:eastAsia="Times New Roman" w:hAnsi="Arial" w:cs="Arial"/>
          <w:color w:val="0F1115"/>
          <w:kern w:val="0"/>
          <w:sz w:val="20"/>
          <w:szCs w:val="20"/>
          <w:lang w:eastAsia="en-GB"/>
          <w14:ligatures w14:val="none"/>
        </w:rPr>
        <w:t>Mean ± SD; independent</w:t>
      </w:r>
      <w:r w:rsidRPr="00D67852">
        <w:rPr>
          <w:rFonts w:ascii="Arial" w:eastAsia="Times New Roman" w:hAnsi="Arial" w:cs="Arial"/>
          <w:color w:val="0F1115"/>
          <w:kern w:val="0"/>
          <w:sz w:val="20"/>
          <w:szCs w:val="20"/>
          <w:lang w:eastAsia="en-GB"/>
          <w14:ligatures w14:val="none"/>
        </w:rPr>
        <w:noBreakHyphen/>
        <w:t>samples t</w:t>
      </w:r>
      <w:r w:rsidRPr="00D67852">
        <w:rPr>
          <w:rFonts w:ascii="Arial" w:eastAsia="Times New Roman" w:hAnsi="Arial" w:cs="Arial"/>
          <w:color w:val="0F1115"/>
          <w:kern w:val="0"/>
          <w:sz w:val="20"/>
          <w:szCs w:val="20"/>
          <w:lang w:eastAsia="en-GB"/>
          <w14:ligatures w14:val="none"/>
        </w:rPr>
        <w:noBreakHyphen/>
        <w:t>test</w:t>
      </w:r>
    </w:p>
    <w:p w14:paraId="2752489E" w14:textId="77777777" w:rsidR="00F871B7" w:rsidRDefault="00F871B7"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3BC1E95A" w14:textId="41858B0E" w:rsidR="00F871B7" w:rsidRPr="00092C92" w:rsidRDefault="00235F2B" w:rsidP="00F871B7">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Pr>
          <w:rFonts w:ascii="Arial" w:eastAsia="Times New Roman" w:hAnsi="Arial" w:cs="Arial"/>
          <w:noProof/>
          <w:color w:val="0F1115"/>
          <w:kern w:val="0"/>
          <w:sz w:val="20"/>
          <w:szCs w:val="20"/>
          <w:lang w:eastAsia="en-GB"/>
          <w14:ligatures w14:val="none"/>
        </w:rPr>
        <w:lastRenderedPageBreak/>
        <w:drawing>
          <wp:inline distT="0" distB="0" distL="0" distR="0" wp14:anchorId="0090B4D4" wp14:editId="5F5AD806">
            <wp:extent cx="4919548" cy="1568128"/>
            <wp:effectExtent l="0" t="0" r="0" b="0"/>
            <wp:docPr id="20855630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93689" cy="1591761"/>
                    </a:xfrm>
                    <a:prstGeom prst="rect">
                      <a:avLst/>
                    </a:prstGeom>
                    <a:noFill/>
                  </pic:spPr>
                </pic:pic>
              </a:graphicData>
            </a:graphic>
          </wp:inline>
        </w:drawing>
      </w:r>
    </w:p>
    <w:p w14:paraId="2F4A6D73" w14:textId="77777777" w:rsidR="00260D90" w:rsidRDefault="00226008" w:rsidP="00260D90">
      <w:pPr>
        <w:shd w:val="clear" w:color="auto" w:fill="FFFFFF"/>
        <w:spacing w:after="0" w:line="240" w:lineRule="auto"/>
        <w:jc w:val="center"/>
        <w:rPr>
          <w:rFonts w:ascii="Arial" w:eastAsia="Times New Roman" w:hAnsi="Arial" w:cs="Arial"/>
          <w:b/>
          <w:bCs/>
          <w:color w:val="0F1115"/>
          <w:kern w:val="0"/>
          <w:sz w:val="20"/>
          <w:szCs w:val="20"/>
          <w:lang w:eastAsia="en-GB"/>
          <w14:ligatures w14:val="none"/>
        </w:rPr>
      </w:pPr>
      <w:r w:rsidRPr="00092C92">
        <w:rPr>
          <w:rFonts w:ascii="Arial" w:eastAsia="Times New Roman" w:hAnsi="Arial" w:cs="Arial"/>
          <w:b/>
          <w:bCs/>
          <w:color w:val="0F1115"/>
          <w:kern w:val="0"/>
          <w:sz w:val="20"/>
          <w:szCs w:val="20"/>
          <w:lang w:eastAsia="en-GB"/>
          <w14:ligatures w14:val="none"/>
        </w:rPr>
        <w:t>Figure 5</w:t>
      </w:r>
      <w:r w:rsidR="00232FCC">
        <w:rPr>
          <w:rFonts w:ascii="Arial" w:eastAsia="Times New Roman" w:hAnsi="Arial" w:cs="Arial"/>
          <w:b/>
          <w:bCs/>
          <w:color w:val="0F1115"/>
          <w:kern w:val="0"/>
          <w:sz w:val="20"/>
          <w:szCs w:val="20"/>
          <w:lang w:eastAsia="en-GB"/>
          <w14:ligatures w14:val="none"/>
        </w:rPr>
        <w:t>:</w:t>
      </w:r>
      <w:r w:rsidRPr="00092C92">
        <w:rPr>
          <w:rFonts w:ascii="Arial" w:eastAsia="Times New Roman" w:hAnsi="Arial" w:cs="Arial"/>
          <w:b/>
          <w:bCs/>
          <w:color w:val="0F1115"/>
          <w:kern w:val="0"/>
          <w:sz w:val="20"/>
          <w:szCs w:val="20"/>
          <w:lang w:eastAsia="en-GB"/>
          <w14:ligatures w14:val="none"/>
        </w:rPr>
        <w:t xml:space="preserve"> Bar graph of DPP</w:t>
      </w:r>
      <w:r w:rsidRPr="00092C92">
        <w:rPr>
          <w:rFonts w:ascii="Arial" w:eastAsia="Times New Roman" w:hAnsi="Arial" w:cs="Arial"/>
          <w:b/>
          <w:bCs/>
          <w:color w:val="0F1115"/>
          <w:kern w:val="0"/>
          <w:sz w:val="20"/>
          <w:szCs w:val="20"/>
          <w:lang w:eastAsia="en-GB"/>
          <w14:ligatures w14:val="none"/>
        </w:rPr>
        <w:noBreakHyphen/>
        <w:t>4 by drug class</w:t>
      </w:r>
    </w:p>
    <w:p w14:paraId="4682368A" w14:textId="5555A121" w:rsidR="00F871B7" w:rsidRPr="00092C92" w:rsidRDefault="00F871B7" w:rsidP="00B15E65">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300EDD95" w14:textId="77777777" w:rsidR="00DE59FD" w:rsidRDefault="00DE59FD"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sectPr w:rsidR="00DE59FD" w:rsidSect="00DE59FD">
          <w:type w:val="continuous"/>
          <w:pgSz w:w="11906" w:h="16838"/>
          <w:pgMar w:top="1440" w:right="1440" w:bottom="1440" w:left="1440" w:header="720" w:footer="720" w:gutter="0"/>
          <w:cols w:space="720"/>
          <w:titlePg/>
          <w:docGrid w:linePitch="360"/>
        </w:sectPr>
      </w:pPr>
    </w:p>
    <w:p w14:paraId="20A22E6D" w14:textId="77777777" w:rsidR="00226008"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92C92">
        <w:rPr>
          <w:rFonts w:ascii="Arial" w:eastAsia="Times New Roman" w:hAnsi="Arial" w:cs="Arial"/>
          <w:color w:val="0F1115"/>
          <w:kern w:val="0"/>
          <w:sz w:val="20"/>
          <w:szCs w:val="20"/>
          <w:lang w:eastAsia="en-GB"/>
          <w14:ligatures w14:val="none"/>
        </w:rPr>
        <w:t>Because the SGLT</w:t>
      </w:r>
      <w:r w:rsidRPr="00092C92">
        <w:rPr>
          <w:rFonts w:ascii="Arial" w:eastAsia="Times New Roman" w:hAnsi="Arial" w:cs="Arial"/>
          <w:color w:val="0F1115"/>
          <w:kern w:val="0"/>
          <w:sz w:val="20"/>
          <w:szCs w:val="20"/>
          <w:lang w:eastAsia="en-GB"/>
          <w14:ligatures w14:val="none"/>
        </w:rPr>
        <w:noBreakHyphen/>
        <w:t>2 inhibitor finding may be confounded by kidney function, diabetes duration, and treatment indication, an additional linear regression analysis was performed (Table 7). In the crude model, SGLT</w:t>
      </w:r>
      <w:r w:rsidRPr="00092C92">
        <w:rPr>
          <w:rFonts w:ascii="Arial" w:eastAsia="Times New Roman" w:hAnsi="Arial" w:cs="Arial"/>
          <w:color w:val="0F1115"/>
          <w:kern w:val="0"/>
          <w:sz w:val="20"/>
          <w:szCs w:val="20"/>
          <w:lang w:eastAsia="en-GB"/>
          <w14:ligatures w14:val="none"/>
        </w:rPr>
        <w:noBreakHyphen/>
        <w:t>2 inhibitor use was significantly associated with higher DPP</w:t>
      </w:r>
      <w:r w:rsidRPr="00092C92">
        <w:rPr>
          <w:rFonts w:ascii="Arial" w:eastAsia="Times New Roman" w:hAnsi="Arial" w:cs="Arial"/>
          <w:color w:val="0F1115"/>
          <w:kern w:val="0"/>
          <w:sz w:val="20"/>
          <w:szCs w:val="20"/>
          <w:lang w:eastAsia="en-GB"/>
          <w14:ligatures w14:val="none"/>
        </w:rPr>
        <w:noBreakHyphen/>
        <w:t xml:space="preserve">4 (B = 36.38 ng/mL, 95% CI 14.89–57.87, P=0.001). After adjustment for age, diabetes duration, </w:t>
      </w:r>
      <w:r w:rsidRPr="00092C92">
        <w:rPr>
          <w:rFonts w:ascii="Arial" w:eastAsia="Times New Roman" w:hAnsi="Arial" w:cs="Arial"/>
          <w:color w:val="0F1115"/>
          <w:kern w:val="0"/>
          <w:sz w:val="20"/>
          <w:szCs w:val="20"/>
          <w:lang w:eastAsia="en-GB"/>
          <w14:ligatures w14:val="none"/>
        </w:rPr>
        <w:t>eGFR, albuminuria, and antihypertensive drug use, this association was attenuated and no longer statistically significant (B = 19.93 ng/mL, 95% CI −3.10 to 42.96, P=0.089). In the adjusted model, eGFR remained independently associated with DPP</w:t>
      </w:r>
      <w:r w:rsidRPr="00092C92">
        <w:rPr>
          <w:rFonts w:ascii="Arial" w:eastAsia="Times New Roman" w:hAnsi="Arial" w:cs="Arial"/>
          <w:color w:val="0F1115"/>
          <w:kern w:val="0"/>
          <w:sz w:val="20"/>
          <w:szCs w:val="20"/>
          <w:lang w:eastAsia="en-GB"/>
          <w14:ligatures w14:val="none"/>
        </w:rPr>
        <w:noBreakHyphen/>
        <w:t>4 (B = −0.98, 95% CI −1.60 to −0.36, P=0.002), suggesting that kidney function partly explains the crude association.</w:t>
      </w:r>
    </w:p>
    <w:p w14:paraId="45576151" w14:textId="77777777" w:rsidR="00DE59FD" w:rsidRDefault="00DE59FD"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sectPr w:rsidR="00DE59FD" w:rsidSect="00DE59FD">
          <w:type w:val="continuous"/>
          <w:pgSz w:w="11906" w:h="16838"/>
          <w:pgMar w:top="1440" w:right="1440" w:bottom="1440" w:left="1440" w:header="720" w:footer="720" w:gutter="0"/>
          <w:cols w:num="2" w:space="432"/>
          <w:titlePg/>
          <w:docGrid w:linePitch="360"/>
        </w:sectPr>
      </w:pPr>
    </w:p>
    <w:p w14:paraId="31C56339" w14:textId="77777777" w:rsidR="00232FCC" w:rsidRPr="00092C92" w:rsidRDefault="00232FCC"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08DBDFE5" w14:textId="68B114DA" w:rsidR="00226008" w:rsidRPr="00092C92" w:rsidRDefault="00226008" w:rsidP="00232FCC">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sidRPr="00092C92">
        <w:rPr>
          <w:rFonts w:ascii="Arial" w:eastAsia="Times New Roman" w:hAnsi="Arial" w:cs="Arial"/>
          <w:b/>
          <w:bCs/>
          <w:color w:val="0F1115"/>
          <w:kern w:val="0"/>
          <w:sz w:val="20"/>
          <w:szCs w:val="20"/>
          <w:lang w:eastAsia="en-GB"/>
          <w14:ligatures w14:val="none"/>
        </w:rPr>
        <w:t>Table 7</w:t>
      </w:r>
      <w:r w:rsidR="00232FCC">
        <w:rPr>
          <w:rFonts w:ascii="Arial" w:eastAsia="Times New Roman" w:hAnsi="Arial" w:cs="Arial"/>
          <w:b/>
          <w:bCs/>
          <w:color w:val="0F1115"/>
          <w:kern w:val="0"/>
          <w:sz w:val="20"/>
          <w:szCs w:val="20"/>
          <w:lang w:eastAsia="en-GB"/>
          <w14:ligatures w14:val="none"/>
        </w:rPr>
        <w:t xml:space="preserve">: </w:t>
      </w:r>
      <w:r w:rsidRPr="00092C92">
        <w:rPr>
          <w:rFonts w:ascii="Arial" w:eastAsia="Times New Roman" w:hAnsi="Arial" w:cs="Arial"/>
          <w:b/>
          <w:bCs/>
          <w:color w:val="0F1115"/>
          <w:kern w:val="0"/>
          <w:sz w:val="20"/>
          <w:szCs w:val="20"/>
          <w:lang w:eastAsia="en-GB"/>
          <w14:ligatures w14:val="none"/>
        </w:rPr>
        <w:t>Crude and adjusted linear regression for SGLT</w:t>
      </w:r>
      <w:r w:rsidRPr="00092C92">
        <w:rPr>
          <w:rFonts w:ascii="Arial" w:eastAsia="Times New Roman" w:hAnsi="Arial" w:cs="Arial"/>
          <w:b/>
          <w:bCs/>
          <w:color w:val="0F1115"/>
          <w:kern w:val="0"/>
          <w:sz w:val="20"/>
          <w:szCs w:val="20"/>
          <w:lang w:eastAsia="en-GB"/>
          <w14:ligatures w14:val="none"/>
        </w:rPr>
        <w:noBreakHyphen/>
        <w:t>2 inhibitor use with DPP</w:t>
      </w:r>
      <w:r w:rsidRPr="00092C92">
        <w:rPr>
          <w:rFonts w:ascii="Arial" w:eastAsia="Times New Roman" w:hAnsi="Arial" w:cs="Arial"/>
          <w:b/>
          <w:bCs/>
          <w:color w:val="0F1115"/>
          <w:kern w:val="0"/>
          <w:sz w:val="20"/>
          <w:szCs w:val="20"/>
          <w:lang w:eastAsia="en-GB"/>
          <w14:ligatures w14:val="none"/>
        </w:rPr>
        <w:noBreakHyphen/>
        <w:t>4</w:t>
      </w:r>
    </w:p>
    <w:tbl>
      <w:tblPr>
        <w:tblW w:w="9606" w:type="dxa"/>
        <w:jc w:val="center"/>
        <w:tblLook w:val="04A0" w:firstRow="1" w:lastRow="0" w:firstColumn="1" w:lastColumn="0" w:noHBand="0" w:noVBand="1"/>
      </w:tblPr>
      <w:tblGrid>
        <w:gridCol w:w="1462"/>
        <w:gridCol w:w="2873"/>
        <w:gridCol w:w="1196"/>
        <w:gridCol w:w="1520"/>
        <w:gridCol w:w="1595"/>
        <w:gridCol w:w="960"/>
      </w:tblGrid>
      <w:tr w:rsidR="00263551" w:rsidRPr="00263551" w14:paraId="0FB5295F" w14:textId="77777777" w:rsidTr="00D67852">
        <w:trPr>
          <w:trHeight w:val="50"/>
          <w:jc w:val="center"/>
        </w:trPr>
        <w:tc>
          <w:tcPr>
            <w:tcW w:w="1462" w:type="dxa"/>
            <w:tcBorders>
              <w:top w:val="single" w:sz="4" w:space="0" w:color="auto"/>
              <w:left w:val="nil"/>
              <w:bottom w:val="single" w:sz="4" w:space="0" w:color="auto"/>
              <w:right w:val="nil"/>
            </w:tcBorders>
            <w:noWrap/>
            <w:vAlign w:val="center"/>
            <w:hideMark/>
          </w:tcPr>
          <w:p w14:paraId="72358570" w14:textId="77777777" w:rsidR="00263551" w:rsidRPr="00263551" w:rsidRDefault="00263551" w:rsidP="00263551">
            <w:pPr>
              <w:spacing w:after="0" w:line="240" w:lineRule="auto"/>
              <w:jc w:val="center"/>
              <w:rPr>
                <w:rFonts w:ascii="Arial" w:eastAsia="Times New Roman" w:hAnsi="Arial" w:cs="Arial"/>
                <w:b/>
                <w:bCs/>
                <w:color w:val="000000"/>
                <w:kern w:val="0"/>
                <w:sz w:val="20"/>
                <w:szCs w:val="20"/>
                <w:lang w:eastAsia="en-GB"/>
                <w14:ligatures w14:val="none"/>
              </w:rPr>
            </w:pPr>
            <w:r w:rsidRPr="00263551">
              <w:rPr>
                <w:rFonts w:ascii="Arial" w:eastAsia="Times New Roman" w:hAnsi="Arial" w:cs="Arial"/>
                <w:b/>
                <w:bCs/>
                <w:color w:val="000000"/>
                <w:kern w:val="0"/>
                <w:sz w:val="20"/>
                <w:szCs w:val="20"/>
                <w:lang w:eastAsia="en-GB"/>
                <w14:ligatures w14:val="none"/>
              </w:rPr>
              <w:t>Model</w:t>
            </w:r>
          </w:p>
        </w:tc>
        <w:tc>
          <w:tcPr>
            <w:tcW w:w="2873" w:type="dxa"/>
            <w:tcBorders>
              <w:top w:val="single" w:sz="4" w:space="0" w:color="auto"/>
              <w:left w:val="nil"/>
              <w:bottom w:val="single" w:sz="4" w:space="0" w:color="auto"/>
              <w:right w:val="nil"/>
            </w:tcBorders>
            <w:noWrap/>
            <w:vAlign w:val="center"/>
            <w:hideMark/>
          </w:tcPr>
          <w:p w14:paraId="0A4D0956" w14:textId="77777777" w:rsidR="00263551" w:rsidRPr="00263551" w:rsidRDefault="00263551" w:rsidP="00263551">
            <w:pPr>
              <w:spacing w:after="0" w:line="240" w:lineRule="auto"/>
              <w:jc w:val="center"/>
              <w:rPr>
                <w:rFonts w:ascii="Arial" w:eastAsia="Times New Roman" w:hAnsi="Arial" w:cs="Arial"/>
                <w:b/>
                <w:bCs/>
                <w:color w:val="000000"/>
                <w:kern w:val="0"/>
                <w:sz w:val="20"/>
                <w:szCs w:val="20"/>
                <w:lang w:eastAsia="en-GB"/>
                <w14:ligatures w14:val="none"/>
              </w:rPr>
            </w:pPr>
            <w:r w:rsidRPr="00263551">
              <w:rPr>
                <w:rFonts w:ascii="Arial" w:eastAsia="Times New Roman" w:hAnsi="Arial" w:cs="Arial"/>
                <w:b/>
                <w:bCs/>
                <w:color w:val="000000"/>
                <w:kern w:val="0"/>
                <w:sz w:val="20"/>
                <w:szCs w:val="20"/>
                <w:lang w:eastAsia="en-GB"/>
                <w14:ligatures w14:val="none"/>
              </w:rPr>
              <w:t>Variable</w:t>
            </w:r>
          </w:p>
        </w:tc>
        <w:tc>
          <w:tcPr>
            <w:tcW w:w="1196" w:type="dxa"/>
            <w:tcBorders>
              <w:top w:val="single" w:sz="4" w:space="0" w:color="auto"/>
              <w:left w:val="nil"/>
              <w:bottom w:val="single" w:sz="4" w:space="0" w:color="auto"/>
              <w:right w:val="nil"/>
            </w:tcBorders>
            <w:noWrap/>
            <w:vAlign w:val="center"/>
            <w:hideMark/>
          </w:tcPr>
          <w:p w14:paraId="486BCE3B" w14:textId="77777777" w:rsidR="00263551" w:rsidRPr="00263551" w:rsidRDefault="00263551" w:rsidP="00263551">
            <w:pPr>
              <w:spacing w:after="0" w:line="240" w:lineRule="auto"/>
              <w:jc w:val="center"/>
              <w:rPr>
                <w:rFonts w:ascii="Arial" w:eastAsia="Times New Roman" w:hAnsi="Arial" w:cs="Arial"/>
                <w:b/>
                <w:bCs/>
                <w:color w:val="000000"/>
                <w:kern w:val="0"/>
                <w:sz w:val="20"/>
                <w:szCs w:val="20"/>
                <w:lang w:eastAsia="en-GB"/>
                <w14:ligatures w14:val="none"/>
              </w:rPr>
            </w:pPr>
            <w:r w:rsidRPr="00263551">
              <w:rPr>
                <w:rFonts w:ascii="Arial" w:eastAsia="Times New Roman" w:hAnsi="Arial" w:cs="Arial"/>
                <w:b/>
                <w:bCs/>
                <w:color w:val="000000"/>
                <w:kern w:val="0"/>
                <w:sz w:val="20"/>
                <w:szCs w:val="20"/>
                <w:lang w:eastAsia="en-GB"/>
                <w14:ligatures w14:val="none"/>
              </w:rPr>
              <w:t>B (ng/mL)</w:t>
            </w:r>
          </w:p>
        </w:tc>
        <w:tc>
          <w:tcPr>
            <w:tcW w:w="1520" w:type="dxa"/>
            <w:tcBorders>
              <w:top w:val="single" w:sz="4" w:space="0" w:color="auto"/>
              <w:left w:val="nil"/>
              <w:bottom w:val="single" w:sz="4" w:space="0" w:color="auto"/>
              <w:right w:val="nil"/>
            </w:tcBorders>
            <w:noWrap/>
            <w:vAlign w:val="center"/>
            <w:hideMark/>
          </w:tcPr>
          <w:p w14:paraId="6AD38ACB" w14:textId="77777777" w:rsidR="00263551" w:rsidRPr="00263551" w:rsidRDefault="00263551" w:rsidP="00263551">
            <w:pPr>
              <w:spacing w:after="0" w:line="240" w:lineRule="auto"/>
              <w:jc w:val="center"/>
              <w:rPr>
                <w:rFonts w:ascii="Arial" w:eastAsia="Times New Roman" w:hAnsi="Arial" w:cs="Arial"/>
                <w:b/>
                <w:bCs/>
                <w:color w:val="000000"/>
                <w:kern w:val="0"/>
                <w:sz w:val="20"/>
                <w:szCs w:val="20"/>
                <w:lang w:eastAsia="en-GB"/>
                <w14:ligatures w14:val="none"/>
              </w:rPr>
            </w:pPr>
            <w:r w:rsidRPr="00263551">
              <w:rPr>
                <w:rFonts w:ascii="Arial" w:eastAsia="Times New Roman" w:hAnsi="Arial" w:cs="Arial"/>
                <w:b/>
                <w:bCs/>
                <w:color w:val="000000"/>
                <w:kern w:val="0"/>
                <w:sz w:val="20"/>
                <w:szCs w:val="20"/>
                <w:lang w:eastAsia="en-GB"/>
                <w14:ligatures w14:val="none"/>
              </w:rPr>
              <w:t>95% CI lower</w:t>
            </w:r>
          </w:p>
        </w:tc>
        <w:tc>
          <w:tcPr>
            <w:tcW w:w="1595" w:type="dxa"/>
            <w:tcBorders>
              <w:top w:val="single" w:sz="4" w:space="0" w:color="auto"/>
              <w:left w:val="nil"/>
              <w:bottom w:val="single" w:sz="4" w:space="0" w:color="auto"/>
              <w:right w:val="nil"/>
            </w:tcBorders>
            <w:noWrap/>
            <w:vAlign w:val="center"/>
            <w:hideMark/>
          </w:tcPr>
          <w:p w14:paraId="50807406" w14:textId="77777777" w:rsidR="00263551" w:rsidRPr="00263551" w:rsidRDefault="00263551" w:rsidP="00263551">
            <w:pPr>
              <w:spacing w:after="0" w:line="240" w:lineRule="auto"/>
              <w:jc w:val="center"/>
              <w:rPr>
                <w:rFonts w:ascii="Arial" w:eastAsia="Times New Roman" w:hAnsi="Arial" w:cs="Arial"/>
                <w:b/>
                <w:bCs/>
                <w:color w:val="000000"/>
                <w:kern w:val="0"/>
                <w:sz w:val="20"/>
                <w:szCs w:val="20"/>
                <w:lang w:eastAsia="en-GB"/>
                <w14:ligatures w14:val="none"/>
              </w:rPr>
            </w:pPr>
            <w:r w:rsidRPr="00263551">
              <w:rPr>
                <w:rFonts w:ascii="Arial" w:eastAsia="Times New Roman" w:hAnsi="Arial" w:cs="Arial"/>
                <w:b/>
                <w:bCs/>
                <w:color w:val="000000"/>
                <w:kern w:val="0"/>
                <w:sz w:val="20"/>
                <w:szCs w:val="20"/>
                <w:lang w:eastAsia="en-GB"/>
                <w14:ligatures w14:val="none"/>
              </w:rPr>
              <w:t>95% CI upper</w:t>
            </w:r>
          </w:p>
        </w:tc>
        <w:tc>
          <w:tcPr>
            <w:tcW w:w="960" w:type="dxa"/>
            <w:tcBorders>
              <w:top w:val="single" w:sz="4" w:space="0" w:color="auto"/>
              <w:left w:val="nil"/>
              <w:bottom w:val="single" w:sz="4" w:space="0" w:color="auto"/>
              <w:right w:val="nil"/>
            </w:tcBorders>
            <w:noWrap/>
            <w:vAlign w:val="center"/>
            <w:hideMark/>
          </w:tcPr>
          <w:p w14:paraId="6AEFE1C5" w14:textId="77777777" w:rsidR="00263551" w:rsidRPr="00263551" w:rsidRDefault="00263551" w:rsidP="00263551">
            <w:pPr>
              <w:spacing w:after="0" w:line="240" w:lineRule="auto"/>
              <w:jc w:val="center"/>
              <w:rPr>
                <w:rFonts w:ascii="Arial" w:eastAsia="Times New Roman" w:hAnsi="Arial" w:cs="Arial"/>
                <w:b/>
                <w:bCs/>
                <w:color w:val="000000"/>
                <w:kern w:val="0"/>
                <w:sz w:val="20"/>
                <w:szCs w:val="20"/>
                <w:lang w:eastAsia="en-GB"/>
                <w14:ligatures w14:val="none"/>
              </w:rPr>
            </w:pPr>
            <w:r w:rsidRPr="00263551">
              <w:rPr>
                <w:rFonts w:ascii="Arial" w:eastAsia="Times New Roman" w:hAnsi="Arial" w:cs="Arial"/>
                <w:b/>
                <w:bCs/>
                <w:color w:val="000000"/>
                <w:kern w:val="0"/>
                <w:sz w:val="20"/>
                <w:szCs w:val="20"/>
                <w:lang w:eastAsia="en-GB"/>
                <w14:ligatures w14:val="none"/>
              </w:rPr>
              <w:t>P value</w:t>
            </w:r>
          </w:p>
        </w:tc>
      </w:tr>
      <w:tr w:rsidR="00263551" w:rsidRPr="00263551" w14:paraId="1D2775A3" w14:textId="77777777" w:rsidTr="00D67852">
        <w:trPr>
          <w:trHeight w:val="50"/>
          <w:jc w:val="center"/>
        </w:trPr>
        <w:tc>
          <w:tcPr>
            <w:tcW w:w="1462" w:type="dxa"/>
            <w:tcBorders>
              <w:top w:val="nil"/>
              <w:left w:val="nil"/>
              <w:bottom w:val="nil"/>
              <w:right w:val="nil"/>
            </w:tcBorders>
            <w:noWrap/>
            <w:vAlign w:val="center"/>
            <w:hideMark/>
          </w:tcPr>
          <w:p w14:paraId="3400DD15" w14:textId="77777777" w:rsidR="00263551" w:rsidRPr="00263551" w:rsidRDefault="00263551" w:rsidP="00263551">
            <w:pPr>
              <w:spacing w:after="0" w:line="240" w:lineRule="auto"/>
              <w:rPr>
                <w:rFonts w:ascii="Arial" w:eastAsia="Times New Roman" w:hAnsi="Arial" w:cs="Arial"/>
                <w:color w:val="000000"/>
                <w:kern w:val="0"/>
                <w:sz w:val="20"/>
                <w:szCs w:val="20"/>
                <w:lang w:eastAsia="en-GB"/>
                <w14:ligatures w14:val="none"/>
              </w:rPr>
            </w:pPr>
            <w:r w:rsidRPr="00263551">
              <w:rPr>
                <w:rFonts w:ascii="Arial" w:eastAsia="Times New Roman" w:hAnsi="Arial" w:cs="Arial"/>
                <w:color w:val="000000"/>
                <w:kern w:val="0"/>
                <w:sz w:val="20"/>
                <w:szCs w:val="20"/>
                <w:lang w:eastAsia="en-GB"/>
                <w14:ligatures w14:val="none"/>
              </w:rPr>
              <w:t>1 (crude)</w:t>
            </w:r>
          </w:p>
        </w:tc>
        <w:tc>
          <w:tcPr>
            <w:tcW w:w="2873" w:type="dxa"/>
            <w:tcBorders>
              <w:top w:val="nil"/>
              <w:left w:val="nil"/>
              <w:bottom w:val="nil"/>
              <w:right w:val="nil"/>
            </w:tcBorders>
            <w:noWrap/>
            <w:vAlign w:val="center"/>
            <w:hideMark/>
          </w:tcPr>
          <w:p w14:paraId="202E319E" w14:textId="77777777" w:rsidR="00263551" w:rsidRPr="00263551" w:rsidRDefault="00263551" w:rsidP="00D67852">
            <w:pPr>
              <w:spacing w:after="0" w:line="240" w:lineRule="auto"/>
              <w:jc w:val="center"/>
              <w:rPr>
                <w:rFonts w:ascii="Arial" w:eastAsia="Times New Roman" w:hAnsi="Arial" w:cs="Arial"/>
                <w:color w:val="000000"/>
                <w:kern w:val="0"/>
                <w:sz w:val="20"/>
                <w:szCs w:val="20"/>
                <w:lang w:eastAsia="en-GB"/>
                <w14:ligatures w14:val="none"/>
              </w:rPr>
            </w:pPr>
            <w:r w:rsidRPr="00263551">
              <w:rPr>
                <w:rFonts w:ascii="Arial" w:eastAsia="Times New Roman" w:hAnsi="Arial" w:cs="Arial"/>
                <w:color w:val="000000"/>
                <w:kern w:val="0"/>
                <w:sz w:val="20"/>
                <w:szCs w:val="20"/>
                <w:lang w:eastAsia="en-GB"/>
                <w14:ligatures w14:val="none"/>
              </w:rPr>
              <w:t>SGLT-2 inhibitor (yes vs. no)</w:t>
            </w:r>
          </w:p>
        </w:tc>
        <w:tc>
          <w:tcPr>
            <w:tcW w:w="1196" w:type="dxa"/>
            <w:tcBorders>
              <w:top w:val="nil"/>
              <w:left w:val="nil"/>
              <w:bottom w:val="nil"/>
              <w:right w:val="nil"/>
            </w:tcBorders>
            <w:noWrap/>
            <w:vAlign w:val="center"/>
            <w:hideMark/>
          </w:tcPr>
          <w:p w14:paraId="27323CB6" w14:textId="77777777" w:rsidR="00263551" w:rsidRPr="00263551" w:rsidRDefault="00263551" w:rsidP="00D67852">
            <w:pPr>
              <w:spacing w:after="0" w:line="240" w:lineRule="auto"/>
              <w:jc w:val="center"/>
              <w:rPr>
                <w:rFonts w:ascii="Arial" w:eastAsia="Times New Roman" w:hAnsi="Arial" w:cs="Arial"/>
                <w:color w:val="000000"/>
                <w:kern w:val="0"/>
                <w:sz w:val="20"/>
                <w:szCs w:val="20"/>
                <w:lang w:eastAsia="en-GB"/>
                <w14:ligatures w14:val="none"/>
              </w:rPr>
            </w:pPr>
            <w:r w:rsidRPr="00263551">
              <w:rPr>
                <w:rFonts w:ascii="Arial" w:eastAsia="Times New Roman" w:hAnsi="Arial" w:cs="Arial"/>
                <w:color w:val="000000"/>
                <w:kern w:val="0"/>
                <w:sz w:val="20"/>
                <w:szCs w:val="20"/>
                <w:lang w:eastAsia="en-GB"/>
                <w14:ligatures w14:val="none"/>
              </w:rPr>
              <w:t>36.38</w:t>
            </w:r>
          </w:p>
        </w:tc>
        <w:tc>
          <w:tcPr>
            <w:tcW w:w="1520" w:type="dxa"/>
            <w:tcBorders>
              <w:top w:val="nil"/>
              <w:left w:val="nil"/>
              <w:bottom w:val="nil"/>
              <w:right w:val="nil"/>
            </w:tcBorders>
            <w:noWrap/>
            <w:vAlign w:val="center"/>
            <w:hideMark/>
          </w:tcPr>
          <w:p w14:paraId="4D4FE271" w14:textId="77777777" w:rsidR="00263551" w:rsidRPr="00263551" w:rsidRDefault="00263551" w:rsidP="00D67852">
            <w:pPr>
              <w:spacing w:after="0" w:line="240" w:lineRule="auto"/>
              <w:jc w:val="center"/>
              <w:rPr>
                <w:rFonts w:ascii="Arial" w:eastAsia="Times New Roman" w:hAnsi="Arial" w:cs="Arial"/>
                <w:color w:val="000000"/>
                <w:kern w:val="0"/>
                <w:sz w:val="20"/>
                <w:szCs w:val="20"/>
                <w:lang w:eastAsia="en-GB"/>
                <w14:ligatures w14:val="none"/>
              </w:rPr>
            </w:pPr>
            <w:r w:rsidRPr="00263551">
              <w:rPr>
                <w:rFonts w:ascii="Arial" w:eastAsia="Times New Roman" w:hAnsi="Arial" w:cs="Arial"/>
                <w:color w:val="000000"/>
                <w:kern w:val="0"/>
                <w:sz w:val="20"/>
                <w:szCs w:val="20"/>
                <w:lang w:eastAsia="en-GB"/>
                <w14:ligatures w14:val="none"/>
              </w:rPr>
              <w:t>14.89</w:t>
            </w:r>
          </w:p>
        </w:tc>
        <w:tc>
          <w:tcPr>
            <w:tcW w:w="1595" w:type="dxa"/>
            <w:tcBorders>
              <w:top w:val="nil"/>
              <w:left w:val="nil"/>
              <w:bottom w:val="nil"/>
              <w:right w:val="nil"/>
            </w:tcBorders>
            <w:noWrap/>
            <w:vAlign w:val="center"/>
            <w:hideMark/>
          </w:tcPr>
          <w:p w14:paraId="0CAED81B" w14:textId="77777777" w:rsidR="00263551" w:rsidRPr="00263551" w:rsidRDefault="00263551" w:rsidP="00D67852">
            <w:pPr>
              <w:spacing w:after="0" w:line="240" w:lineRule="auto"/>
              <w:jc w:val="center"/>
              <w:rPr>
                <w:rFonts w:ascii="Arial" w:eastAsia="Times New Roman" w:hAnsi="Arial" w:cs="Arial"/>
                <w:color w:val="000000"/>
                <w:kern w:val="0"/>
                <w:sz w:val="20"/>
                <w:szCs w:val="20"/>
                <w:lang w:eastAsia="en-GB"/>
                <w14:ligatures w14:val="none"/>
              </w:rPr>
            </w:pPr>
            <w:r w:rsidRPr="00263551">
              <w:rPr>
                <w:rFonts w:ascii="Arial" w:eastAsia="Times New Roman" w:hAnsi="Arial" w:cs="Arial"/>
                <w:color w:val="000000"/>
                <w:kern w:val="0"/>
                <w:sz w:val="20"/>
                <w:szCs w:val="20"/>
                <w:lang w:eastAsia="en-GB"/>
                <w14:ligatures w14:val="none"/>
              </w:rPr>
              <w:t>57.87</w:t>
            </w:r>
          </w:p>
        </w:tc>
        <w:tc>
          <w:tcPr>
            <w:tcW w:w="960" w:type="dxa"/>
            <w:tcBorders>
              <w:top w:val="nil"/>
              <w:left w:val="nil"/>
              <w:bottom w:val="nil"/>
              <w:right w:val="nil"/>
            </w:tcBorders>
            <w:noWrap/>
            <w:vAlign w:val="center"/>
            <w:hideMark/>
          </w:tcPr>
          <w:p w14:paraId="2AA52920" w14:textId="77777777" w:rsidR="00263551" w:rsidRPr="00263551" w:rsidRDefault="00263551" w:rsidP="00D67852">
            <w:pPr>
              <w:spacing w:after="0" w:line="240" w:lineRule="auto"/>
              <w:jc w:val="center"/>
              <w:rPr>
                <w:rFonts w:ascii="Arial" w:eastAsia="Times New Roman" w:hAnsi="Arial" w:cs="Arial"/>
                <w:color w:val="000000"/>
                <w:kern w:val="0"/>
                <w:sz w:val="20"/>
                <w:szCs w:val="20"/>
                <w:lang w:eastAsia="en-GB"/>
                <w14:ligatures w14:val="none"/>
              </w:rPr>
            </w:pPr>
            <w:r w:rsidRPr="00263551">
              <w:rPr>
                <w:rFonts w:ascii="Arial" w:eastAsia="Times New Roman" w:hAnsi="Arial" w:cs="Arial"/>
                <w:color w:val="000000"/>
                <w:kern w:val="0"/>
                <w:sz w:val="20"/>
                <w:szCs w:val="20"/>
                <w:lang w:eastAsia="en-GB"/>
                <w14:ligatures w14:val="none"/>
              </w:rPr>
              <w:t>0.001</w:t>
            </w:r>
          </w:p>
        </w:tc>
      </w:tr>
      <w:tr w:rsidR="00263551" w:rsidRPr="00263551" w14:paraId="27A9E370" w14:textId="77777777" w:rsidTr="00D67852">
        <w:trPr>
          <w:trHeight w:val="60"/>
          <w:jc w:val="center"/>
        </w:trPr>
        <w:tc>
          <w:tcPr>
            <w:tcW w:w="1462" w:type="dxa"/>
            <w:tcBorders>
              <w:top w:val="nil"/>
              <w:left w:val="nil"/>
              <w:bottom w:val="nil"/>
              <w:right w:val="nil"/>
            </w:tcBorders>
            <w:noWrap/>
            <w:vAlign w:val="center"/>
            <w:hideMark/>
          </w:tcPr>
          <w:p w14:paraId="0DD8ACDC" w14:textId="77777777" w:rsidR="00263551" w:rsidRPr="00263551" w:rsidRDefault="00263551" w:rsidP="00263551">
            <w:pPr>
              <w:spacing w:after="0" w:line="240" w:lineRule="auto"/>
              <w:rPr>
                <w:rFonts w:ascii="Arial" w:eastAsia="Times New Roman" w:hAnsi="Arial" w:cs="Arial"/>
                <w:color w:val="000000"/>
                <w:kern w:val="0"/>
                <w:sz w:val="20"/>
                <w:szCs w:val="20"/>
                <w:lang w:eastAsia="en-GB"/>
                <w14:ligatures w14:val="none"/>
              </w:rPr>
            </w:pPr>
            <w:r w:rsidRPr="00263551">
              <w:rPr>
                <w:rFonts w:ascii="Arial" w:eastAsia="Times New Roman" w:hAnsi="Arial" w:cs="Arial"/>
                <w:color w:val="000000"/>
                <w:kern w:val="0"/>
                <w:sz w:val="20"/>
                <w:szCs w:val="20"/>
                <w:lang w:eastAsia="en-GB"/>
                <w14:ligatures w14:val="none"/>
              </w:rPr>
              <w:t>2 (adjusted)*</w:t>
            </w:r>
          </w:p>
        </w:tc>
        <w:tc>
          <w:tcPr>
            <w:tcW w:w="2873" w:type="dxa"/>
            <w:tcBorders>
              <w:top w:val="nil"/>
              <w:left w:val="nil"/>
              <w:bottom w:val="nil"/>
              <w:right w:val="nil"/>
            </w:tcBorders>
            <w:noWrap/>
            <w:vAlign w:val="center"/>
            <w:hideMark/>
          </w:tcPr>
          <w:p w14:paraId="4C6C21B4" w14:textId="77777777" w:rsidR="00263551" w:rsidRPr="00263551" w:rsidRDefault="00263551" w:rsidP="00D67852">
            <w:pPr>
              <w:spacing w:after="0" w:line="240" w:lineRule="auto"/>
              <w:jc w:val="center"/>
              <w:rPr>
                <w:rFonts w:ascii="Arial" w:eastAsia="Times New Roman" w:hAnsi="Arial" w:cs="Arial"/>
                <w:color w:val="000000"/>
                <w:kern w:val="0"/>
                <w:sz w:val="20"/>
                <w:szCs w:val="20"/>
                <w:lang w:eastAsia="en-GB"/>
                <w14:ligatures w14:val="none"/>
              </w:rPr>
            </w:pPr>
            <w:r w:rsidRPr="00263551">
              <w:rPr>
                <w:rFonts w:ascii="Arial" w:eastAsia="Times New Roman" w:hAnsi="Arial" w:cs="Arial"/>
                <w:color w:val="000000"/>
                <w:kern w:val="0"/>
                <w:sz w:val="20"/>
                <w:szCs w:val="20"/>
                <w:lang w:eastAsia="en-GB"/>
                <w14:ligatures w14:val="none"/>
              </w:rPr>
              <w:t>SGLT-2 inhibitor (yes vs. no)</w:t>
            </w:r>
          </w:p>
        </w:tc>
        <w:tc>
          <w:tcPr>
            <w:tcW w:w="1196" w:type="dxa"/>
            <w:tcBorders>
              <w:top w:val="nil"/>
              <w:left w:val="nil"/>
              <w:bottom w:val="nil"/>
              <w:right w:val="nil"/>
            </w:tcBorders>
            <w:noWrap/>
            <w:vAlign w:val="center"/>
            <w:hideMark/>
          </w:tcPr>
          <w:p w14:paraId="6B55CF8E" w14:textId="77777777" w:rsidR="00263551" w:rsidRPr="00263551" w:rsidRDefault="00263551" w:rsidP="00D67852">
            <w:pPr>
              <w:spacing w:after="0" w:line="240" w:lineRule="auto"/>
              <w:jc w:val="center"/>
              <w:rPr>
                <w:rFonts w:ascii="Arial" w:eastAsia="Times New Roman" w:hAnsi="Arial" w:cs="Arial"/>
                <w:color w:val="000000"/>
                <w:kern w:val="0"/>
                <w:sz w:val="20"/>
                <w:szCs w:val="20"/>
                <w:lang w:eastAsia="en-GB"/>
                <w14:ligatures w14:val="none"/>
              </w:rPr>
            </w:pPr>
            <w:r w:rsidRPr="00263551">
              <w:rPr>
                <w:rFonts w:ascii="Arial" w:eastAsia="Times New Roman" w:hAnsi="Arial" w:cs="Arial"/>
                <w:color w:val="000000"/>
                <w:kern w:val="0"/>
                <w:sz w:val="20"/>
                <w:szCs w:val="20"/>
                <w:lang w:eastAsia="en-GB"/>
                <w14:ligatures w14:val="none"/>
              </w:rPr>
              <w:t>19.93</w:t>
            </w:r>
          </w:p>
        </w:tc>
        <w:tc>
          <w:tcPr>
            <w:tcW w:w="1520" w:type="dxa"/>
            <w:tcBorders>
              <w:top w:val="nil"/>
              <w:left w:val="nil"/>
              <w:bottom w:val="nil"/>
              <w:right w:val="nil"/>
            </w:tcBorders>
            <w:noWrap/>
            <w:vAlign w:val="center"/>
            <w:hideMark/>
          </w:tcPr>
          <w:p w14:paraId="56085A45" w14:textId="77777777" w:rsidR="00263551" w:rsidRPr="00263551" w:rsidRDefault="00263551" w:rsidP="00D67852">
            <w:pPr>
              <w:spacing w:after="0" w:line="240" w:lineRule="auto"/>
              <w:jc w:val="center"/>
              <w:rPr>
                <w:rFonts w:ascii="Arial" w:eastAsia="Times New Roman" w:hAnsi="Arial" w:cs="Arial"/>
                <w:color w:val="000000"/>
                <w:kern w:val="0"/>
                <w:sz w:val="20"/>
                <w:szCs w:val="20"/>
                <w:lang w:eastAsia="en-GB"/>
                <w14:ligatures w14:val="none"/>
              </w:rPr>
            </w:pPr>
            <w:r w:rsidRPr="00263551">
              <w:rPr>
                <w:rFonts w:ascii="Arial" w:eastAsia="Times New Roman" w:hAnsi="Arial" w:cs="Arial"/>
                <w:color w:val="000000"/>
                <w:kern w:val="0"/>
                <w:sz w:val="20"/>
                <w:szCs w:val="20"/>
                <w:lang w:eastAsia="en-GB"/>
                <w14:ligatures w14:val="none"/>
              </w:rPr>
              <w:t>−3.10</w:t>
            </w:r>
          </w:p>
        </w:tc>
        <w:tc>
          <w:tcPr>
            <w:tcW w:w="1595" w:type="dxa"/>
            <w:tcBorders>
              <w:top w:val="nil"/>
              <w:left w:val="nil"/>
              <w:bottom w:val="nil"/>
              <w:right w:val="nil"/>
            </w:tcBorders>
            <w:noWrap/>
            <w:vAlign w:val="center"/>
            <w:hideMark/>
          </w:tcPr>
          <w:p w14:paraId="197BE142" w14:textId="77777777" w:rsidR="00263551" w:rsidRPr="00263551" w:rsidRDefault="00263551" w:rsidP="00D67852">
            <w:pPr>
              <w:spacing w:after="0" w:line="240" w:lineRule="auto"/>
              <w:jc w:val="center"/>
              <w:rPr>
                <w:rFonts w:ascii="Arial" w:eastAsia="Times New Roman" w:hAnsi="Arial" w:cs="Arial"/>
                <w:color w:val="000000"/>
                <w:kern w:val="0"/>
                <w:sz w:val="20"/>
                <w:szCs w:val="20"/>
                <w:lang w:eastAsia="en-GB"/>
                <w14:ligatures w14:val="none"/>
              </w:rPr>
            </w:pPr>
            <w:r w:rsidRPr="00263551">
              <w:rPr>
                <w:rFonts w:ascii="Arial" w:eastAsia="Times New Roman" w:hAnsi="Arial" w:cs="Arial"/>
                <w:color w:val="000000"/>
                <w:kern w:val="0"/>
                <w:sz w:val="20"/>
                <w:szCs w:val="20"/>
                <w:lang w:eastAsia="en-GB"/>
                <w14:ligatures w14:val="none"/>
              </w:rPr>
              <w:t>42.96</w:t>
            </w:r>
          </w:p>
        </w:tc>
        <w:tc>
          <w:tcPr>
            <w:tcW w:w="960" w:type="dxa"/>
            <w:tcBorders>
              <w:top w:val="nil"/>
              <w:left w:val="nil"/>
              <w:bottom w:val="nil"/>
              <w:right w:val="nil"/>
            </w:tcBorders>
            <w:noWrap/>
            <w:vAlign w:val="center"/>
            <w:hideMark/>
          </w:tcPr>
          <w:p w14:paraId="407D72CC" w14:textId="77777777" w:rsidR="00263551" w:rsidRPr="00263551" w:rsidRDefault="00263551" w:rsidP="00D67852">
            <w:pPr>
              <w:spacing w:after="0" w:line="240" w:lineRule="auto"/>
              <w:jc w:val="center"/>
              <w:rPr>
                <w:rFonts w:ascii="Arial" w:eastAsia="Times New Roman" w:hAnsi="Arial" w:cs="Arial"/>
                <w:color w:val="000000"/>
                <w:kern w:val="0"/>
                <w:sz w:val="20"/>
                <w:szCs w:val="20"/>
                <w:lang w:eastAsia="en-GB"/>
                <w14:ligatures w14:val="none"/>
              </w:rPr>
            </w:pPr>
            <w:r w:rsidRPr="00263551">
              <w:rPr>
                <w:rFonts w:ascii="Arial" w:eastAsia="Times New Roman" w:hAnsi="Arial" w:cs="Arial"/>
                <w:color w:val="000000"/>
                <w:kern w:val="0"/>
                <w:sz w:val="20"/>
                <w:szCs w:val="20"/>
                <w:lang w:eastAsia="en-GB"/>
                <w14:ligatures w14:val="none"/>
              </w:rPr>
              <w:t>0.089</w:t>
            </w:r>
          </w:p>
        </w:tc>
      </w:tr>
      <w:tr w:rsidR="00263551" w:rsidRPr="00263551" w14:paraId="2F6A5B23" w14:textId="77777777" w:rsidTr="00D67852">
        <w:trPr>
          <w:trHeight w:val="60"/>
          <w:jc w:val="center"/>
        </w:trPr>
        <w:tc>
          <w:tcPr>
            <w:tcW w:w="1462" w:type="dxa"/>
            <w:tcBorders>
              <w:top w:val="nil"/>
              <w:left w:val="nil"/>
              <w:bottom w:val="single" w:sz="4" w:space="0" w:color="auto"/>
              <w:right w:val="nil"/>
            </w:tcBorders>
            <w:noWrap/>
            <w:vAlign w:val="center"/>
            <w:hideMark/>
          </w:tcPr>
          <w:p w14:paraId="3B8705AC" w14:textId="77777777" w:rsidR="00263551" w:rsidRPr="00263551" w:rsidRDefault="00263551" w:rsidP="00263551">
            <w:pPr>
              <w:spacing w:after="0" w:line="240" w:lineRule="auto"/>
              <w:rPr>
                <w:rFonts w:ascii="Arial" w:eastAsia="Times New Roman" w:hAnsi="Arial" w:cs="Arial"/>
                <w:color w:val="000000"/>
                <w:kern w:val="0"/>
                <w:sz w:val="20"/>
                <w:szCs w:val="20"/>
                <w:lang w:eastAsia="en-GB"/>
                <w14:ligatures w14:val="none"/>
              </w:rPr>
            </w:pPr>
            <w:r w:rsidRPr="00263551">
              <w:rPr>
                <w:rFonts w:ascii="Arial" w:eastAsia="Times New Roman" w:hAnsi="Arial" w:cs="Arial"/>
                <w:color w:val="000000"/>
                <w:kern w:val="0"/>
                <w:sz w:val="20"/>
                <w:szCs w:val="20"/>
                <w:lang w:eastAsia="en-GB"/>
                <w14:ligatures w14:val="none"/>
              </w:rPr>
              <w:t> </w:t>
            </w:r>
          </w:p>
        </w:tc>
        <w:tc>
          <w:tcPr>
            <w:tcW w:w="2873" w:type="dxa"/>
            <w:tcBorders>
              <w:top w:val="nil"/>
              <w:left w:val="nil"/>
              <w:bottom w:val="single" w:sz="4" w:space="0" w:color="auto"/>
              <w:right w:val="nil"/>
            </w:tcBorders>
            <w:noWrap/>
            <w:vAlign w:val="center"/>
            <w:hideMark/>
          </w:tcPr>
          <w:p w14:paraId="45F163FC" w14:textId="77777777" w:rsidR="00263551" w:rsidRPr="00263551" w:rsidRDefault="00263551" w:rsidP="00D67852">
            <w:pPr>
              <w:spacing w:after="0" w:line="240" w:lineRule="auto"/>
              <w:jc w:val="center"/>
              <w:rPr>
                <w:rFonts w:ascii="Arial" w:eastAsia="Times New Roman" w:hAnsi="Arial" w:cs="Arial"/>
                <w:color w:val="000000"/>
                <w:kern w:val="0"/>
                <w:sz w:val="20"/>
                <w:szCs w:val="20"/>
                <w:lang w:eastAsia="en-GB"/>
                <w14:ligatures w14:val="none"/>
              </w:rPr>
            </w:pPr>
            <w:r w:rsidRPr="00263551">
              <w:rPr>
                <w:rFonts w:ascii="Arial" w:eastAsia="Times New Roman" w:hAnsi="Arial" w:cs="Arial"/>
                <w:color w:val="000000"/>
                <w:kern w:val="0"/>
                <w:sz w:val="20"/>
                <w:szCs w:val="20"/>
                <w:lang w:eastAsia="en-GB"/>
                <w14:ligatures w14:val="none"/>
              </w:rPr>
              <w:t>eGFR (per mL/min/1.73 m²)</w:t>
            </w:r>
          </w:p>
        </w:tc>
        <w:tc>
          <w:tcPr>
            <w:tcW w:w="1196" w:type="dxa"/>
            <w:tcBorders>
              <w:top w:val="nil"/>
              <w:left w:val="nil"/>
              <w:bottom w:val="single" w:sz="4" w:space="0" w:color="auto"/>
              <w:right w:val="nil"/>
            </w:tcBorders>
            <w:noWrap/>
            <w:vAlign w:val="center"/>
            <w:hideMark/>
          </w:tcPr>
          <w:p w14:paraId="5895A5D8" w14:textId="77777777" w:rsidR="00263551" w:rsidRPr="00263551" w:rsidRDefault="00263551" w:rsidP="00D67852">
            <w:pPr>
              <w:spacing w:after="0" w:line="240" w:lineRule="auto"/>
              <w:jc w:val="center"/>
              <w:rPr>
                <w:rFonts w:ascii="Arial" w:eastAsia="Times New Roman" w:hAnsi="Arial" w:cs="Arial"/>
                <w:color w:val="000000"/>
                <w:kern w:val="0"/>
                <w:sz w:val="20"/>
                <w:szCs w:val="20"/>
                <w:lang w:eastAsia="en-GB"/>
                <w14:ligatures w14:val="none"/>
              </w:rPr>
            </w:pPr>
            <w:r w:rsidRPr="00263551">
              <w:rPr>
                <w:rFonts w:ascii="Arial" w:eastAsia="Times New Roman" w:hAnsi="Arial" w:cs="Arial"/>
                <w:color w:val="000000"/>
                <w:kern w:val="0"/>
                <w:sz w:val="20"/>
                <w:szCs w:val="20"/>
                <w:lang w:eastAsia="en-GB"/>
                <w14:ligatures w14:val="none"/>
              </w:rPr>
              <w:t>−0.98</w:t>
            </w:r>
          </w:p>
        </w:tc>
        <w:tc>
          <w:tcPr>
            <w:tcW w:w="1520" w:type="dxa"/>
            <w:tcBorders>
              <w:top w:val="nil"/>
              <w:left w:val="nil"/>
              <w:bottom w:val="single" w:sz="4" w:space="0" w:color="auto"/>
              <w:right w:val="nil"/>
            </w:tcBorders>
            <w:noWrap/>
            <w:vAlign w:val="center"/>
            <w:hideMark/>
          </w:tcPr>
          <w:p w14:paraId="00082D82" w14:textId="77777777" w:rsidR="00263551" w:rsidRPr="00263551" w:rsidRDefault="00263551" w:rsidP="00D67852">
            <w:pPr>
              <w:spacing w:after="0" w:line="240" w:lineRule="auto"/>
              <w:jc w:val="center"/>
              <w:rPr>
                <w:rFonts w:ascii="Arial" w:eastAsia="Times New Roman" w:hAnsi="Arial" w:cs="Arial"/>
                <w:color w:val="000000"/>
                <w:kern w:val="0"/>
                <w:sz w:val="20"/>
                <w:szCs w:val="20"/>
                <w:lang w:eastAsia="en-GB"/>
                <w14:ligatures w14:val="none"/>
              </w:rPr>
            </w:pPr>
            <w:r w:rsidRPr="00263551">
              <w:rPr>
                <w:rFonts w:ascii="Arial" w:eastAsia="Times New Roman" w:hAnsi="Arial" w:cs="Arial"/>
                <w:color w:val="000000"/>
                <w:kern w:val="0"/>
                <w:sz w:val="20"/>
                <w:szCs w:val="20"/>
                <w:lang w:eastAsia="en-GB"/>
                <w14:ligatures w14:val="none"/>
              </w:rPr>
              <w:t>−1.60</w:t>
            </w:r>
          </w:p>
        </w:tc>
        <w:tc>
          <w:tcPr>
            <w:tcW w:w="1595" w:type="dxa"/>
            <w:tcBorders>
              <w:top w:val="nil"/>
              <w:left w:val="nil"/>
              <w:bottom w:val="single" w:sz="4" w:space="0" w:color="auto"/>
              <w:right w:val="nil"/>
            </w:tcBorders>
            <w:noWrap/>
            <w:vAlign w:val="center"/>
            <w:hideMark/>
          </w:tcPr>
          <w:p w14:paraId="54C68621" w14:textId="77777777" w:rsidR="00263551" w:rsidRPr="00263551" w:rsidRDefault="00263551" w:rsidP="00D67852">
            <w:pPr>
              <w:spacing w:after="0" w:line="240" w:lineRule="auto"/>
              <w:jc w:val="center"/>
              <w:rPr>
                <w:rFonts w:ascii="Arial" w:eastAsia="Times New Roman" w:hAnsi="Arial" w:cs="Arial"/>
                <w:color w:val="000000"/>
                <w:kern w:val="0"/>
                <w:sz w:val="20"/>
                <w:szCs w:val="20"/>
                <w:lang w:eastAsia="en-GB"/>
                <w14:ligatures w14:val="none"/>
              </w:rPr>
            </w:pPr>
            <w:r w:rsidRPr="00263551">
              <w:rPr>
                <w:rFonts w:ascii="Arial" w:eastAsia="Times New Roman" w:hAnsi="Arial" w:cs="Arial"/>
                <w:color w:val="000000"/>
                <w:kern w:val="0"/>
                <w:sz w:val="20"/>
                <w:szCs w:val="20"/>
                <w:lang w:eastAsia="en-GB"/>
                <w14:ligatures w14:val="none"/>
              </w:rPr>
              <w:t>−0.36</w:t>
            </w:r>
          </w:p>
        </w:tc>
        <w:tc>
          <w:tcPr>
            <w:tcW w:w="960" w:type="dxa"/>
            <w:tcBorders>
              <w:top w:val="nil"/>
              <w:left w:val="nil"/>
              <w:bottom w:val="single" w:sz="4" w:space="0" w:color="auto"/>
              <w:right w:val="nil"/>
            </w:tcBorders>
            <w:noWrap/>
            <w:vAlign w:val="center"/>
            <w:hideMark/>
          </w:tcPr>
          <w:p w14:paraId="5F1478C7" w14:textId="77777777" w:rsidR="00263551" w:rsidRPr="00263551" w:rsidRDefault="00263551" w:rsidP="00D67852">
            <w:pPr>
              <w:spacing w:after="0" w:line="240" w:lineRule="auto"/>
              <w:jc w:val="center"/>
              <w:rPr>
                <w:rFonts w:ascii="Arial" w:eastAsia="Times New Roman" w:hAnsi="Arial" w:cs="Arial"/>
                <w:color w:val="000000"/>
                <w:kern w:val="0"/>
                <w:sz w:val="20"/>
                <w:szCs w:val="20"/>
                <w:lang w:eastAsia="en-GB"/>
                <w14:ligatures w14:val="none"/>
              </w:rPr>
            </w:pPr>
            <w:r w:rsidRPr="00263551">
              <w:rPr>
                <w:rFonts w:ascii="Arial" w:eastAsia="Times New Roman" w:hAnsi="Arial" w:cs="Arial"/>
                <w:color w:val="000000"/>
                <w:kern w:val="0"/>
                <w:sz w:val="20"/>
                <w:szCs w:val="20"/>
                <w:lang w:eastAsia="en-GB"/>
                <w14:ligatures w14:val="none"/>
              </w:rPr>
              <w:t>0.002</w:t>
            </w:r>
          </w:p>
        </w:tc>
      </w:tr>
    </w:tbl>
    <w:p w14:paraId="1131A30C" w14:textId="3DA504FE" w:rsidR="00226008" w:rsidRPr="00D67852" w:rsidRDefault="00226008" w:rsidP="00EF4D81">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sidRPr="00D67852">
        <w:rPr>
          <w:rFonts w:ascii="Arial" w:eastAsia="Times New Roman" w:hAnsi="Arial" w:cs="Arial"/>
          <w:color w:val="0F1115"/>
          <w:kern w:val="0"/>
          <w:sz w:val="20"/>
          <w:szCs w:val="20"/>
          <w:lang w:eastAsia="en-GB"/>
          <w14:ligatures w14:val="none"/>
        </w:rPr>
        <w:t>Adjusted for age, diabetes duration, eGFR, albuminuria, and antihypertensive drug use. Only eGFR remained significant</w:t>
      </w:r>
    </w:p>
    <w:p w14:paraId="3848AC1F" w14:textId="6D8B7C10" w:rsidR="00226008" w:rsidRPr="00092C92"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443D3625" w14:textId="77777777" w:rsidR="00DE59FD" w:rsidRDefault="00DE59FD" w:rsidP="00092C92">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sectPr w:rsidR="00DE59FD" w:rsidSect="00DE59FD">
          <w:type w:val="continuous"/>
          <w:pgSz w:w="11906" w:h="16838"/>
          <w:pgMar w:top="1440" w:right="1440" w:bottom="1440" w:left="1440" w:header="720" w:footer="720" w:gutter="0"/>
          <w:cols w:space="720"/>
          <w:titlePg/>
          <w:docGrid w:linePitch="360"/>
        </w:sectPr>
      </w:pPr>
    </w:p>
    <w:p w14:paraId="56FFF3E8" w14:textId="77777777" w:rsidR="00226008" w:rsidRPr="00092C92" w:rsidRDefault="00226008" w:rsidP="00092C92">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r w:rsidRPr="00092C92">
        <w:rPr>
          <w:rFonts w:ascii="Arial" w:eastAsia="Times New Roman" w:hAnsi="Arial" w:cs="Arial"/>
          <w:b/>
          <w:bCs/>
          <w:color w:val="0F1115"/>
          <w:kern w:val="0"/>
          <w:sz w:val="20"/>
          <w:szCs w:val="20"/>
          <w:lang w:eastAsia="en-GB"/>
          <w14:ligatures w14:val="none"/>
        </w:rPr>
        <w:t>Discussion</w:t>
      </w:r>
    </w:p>
    <w:p w14:paraId="343CF289" w14:textId="38C301D2" w:rsidR="00226008"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92C92">
        <w:rPr>
          <w:rFonts w:ascii="Arial" w:eastAsia="Times New Roman" w:hAnsi="Arial" w:cs="Arial"/>
          <w:color w:val="0F1115"/>
          <w:kern w:val="0"/>
          <w:sz w:val="20"/>
          <w:szCs w:val="20"/>
          <w:lang w:eastAsia="en-GB"/>
          <w14:ligatures w14:val="none"/>
        </w:rPr>
        <w:t>In this Iraqi case</w:t>
      </w:r>
      <w:r w:rsidRPr="00092C92">
        <w:rPr>
          <w:rFonts w:ascii="Arial" w:eastAsia="Times New Roman" w:hAnsi="Arial" w:cs="Arial"/>
          <w:color w:val="0F1115"/>
          <w:kern w:val="0"/>
          <w:sz w:val="20"/>
          <w:szCs w:val="20"/>
          <w:lang w:eastAsia="en-GB"/>
          <w14:ligatures w14:val="none"/>
        </w:rPr>
        <w:noBreakHyphen/>
        <w:t>control study spanning nine cent</w:t>
      </w:r>
      <w:r w:rsidR="002B4E2E">
        <w:rPr>
          <w:rFonts w:ascii="Arial" w:eastAsia="Times New Roman" w:hAnsi="Arial" w:cs="Arial"/>
          <w:color w:val="0F1115"/>
          <w:kern w:val="0"/>
          <w:sz w:val="20"/>
          <w:szCs w:val="20"/>
          <w:lang w:eastAsia="en-GB"/>
          <w14:ligatures w14:val="none"/>
        </w:rPr>
        <w:t>r</w:t>
      </w:r>
      <w:r w:rsidRPr="00092C92">
        <w:rPr>
          <w:rFonts w:ascii="Arial" w:eastAsia="Times New Roman" w:hAnsi="Arial" w:cs="Arial"/>
          <w:color w:val="0F1115"/>
          <w:kern w:val="0"/>
          <w:sz w:val="20"/>
          <w:szCs w:val="20"/>
          <w:lang w:eastAsia="en-GB"/>
          <w14:ligatures w14:val="none"/>
        </w:rPr>
        <w:t>es in Kerbala and Baghdad, we observed a graded, stepwise elevation of serum DPP</w:t>
      </w:r>
      <w:r w:rsidRPr="00092C92">
        <w:rPr>
          <w:rFonts w:ascii="Arial" w:eastAsia="Times New Roman" w:hAnsi="Arial" w:cs="Arial"/>
          <w:color w:val="0F1115"/>
          <w:kern w:val="0"/>
          <w:sz w:val="20"/>
          <w:szCs w:val="20"/>
          <w:lang w:eastAsia="en-GB"/>
          <w14:ligatures w14:val="none"/>
        </w:rPr>
        <w:noBreakHyphen/>
        <w:t>4 across healthy controls, T2DM without DKD, and T2DM with DKD, with all pairwise contrasts reaching statistical significance. DPP</w:t>
      </w:r>
      <w:r w:rsidRPr="00092C92">
        <w:rPr>
          <w:rFonts w:ascii="Arial" w:eastAsia="Times New Roman" w:hAnsi="Arial" w:cs="Arial"/>
          <w:color w:val="0F1115"/>
          <w:kern w:val="0"/>
          <w:sz w:val="20"/>
          <w:szCs w:val="20"/>
          <w:lang w:eastAsia="en-GB"/>
          <w14:ligatures w14:val="none"/>
        </w:rPr>
        <w:noBreakHyphen/>
        <w:t>4 was independently associated with clinically defined DKD after multivariable adjustment, albeit the association was modest and the confidence interval for the per</w:t>
      </w:r>
      <w:r w:rsidRPr="00092C92">
        <w:rPr>
          <w:rFonts w:ascii="Arial" w:eastAsia="Times New Roman" w:hAnsi="Arial" w:cs="Arial"/>
          <w:color w:val="0F1115"/>
          <w:kern w:val="0"/>
          <w:sz w:val="20"/>
          <w:szCs w:val="20"/>
          <w:lang w:eastAsia="en-GB"/>
          <w14:ligatures w14:val="none"/>
        </w:rPr>
        <w:noBreakHyphen/>
        <w:t>100</w:t>
      </w:r>
      <w:r w:rsidRPr="00092C92">
        <w:rPr>
          <w:rFonts w:ascii="Arial" w:eastAsia="Times New Roman" w:hAnsi="Arial" w:cs="Arial"/>
          <w:color w:val="0F1115"/>
          <w:kern w:val="0"/>
          <w:sz w:val="20"/>
          <w:szCs w:val="20"/>
          <w:lang w:eastAsia="en-GB"/>
          <w14:ligatures w14:val="none"/>
        </w:rPr>
        <w:noBreakHyphen/>
        <w:t>ng/mL aOR was wide (1.00–8.03). DPP</w:t>
      </w:r>
      <w:r w:rsidRPr="00092C92">
        <w:rPr>
          <w:rFonts w:ascii="Arial" w:eastAsia="Times New Roman" w:hAnsi="Arial" w:cs="Arial"/>
          <w:color w:val="0F1115"/>
          <w:kern w:val="0"/>
          <w:sz w:val="20"/>
          <w:szCs w:val="20"/>
          <w:lang w:eastAsia="en-GB"/>
          <w14:ligatures w14:val="none"/>
        </w:rPr>
        <w:noBreakHyphen/>
        <w:t>4 correlated moderately with conventional renal indices (creatinine, eGFR, CKD stage, albuminuria) and yielded an ROC</w:t>
      </w:r>
      <w:r w:rsidRPr="00092C92">
        <w:rPr>
          <w:rFonts w:ascii="Arial" w:eastAsia="Times New Roman" w:hAnsi="Arial" w:cs="Arial"/>
          <w:color w:val="0F1115"/>
          <w:kern w:val="0"/>
          <w:sz w:val="20"/>
          <w:szCs w:val="20"/>
          <w:lang w:eastAsia="en-GB"/>
          <w14:ligatures w14:val="none"/>
        </w:rPr>
        <w:noBreakHyphen/>
        <w:t>AUC of 0.779 at a cutoff of 554 ng/mL. The initial unadjusted SGLT</w:t>
      </w:r>
      <w:r w:rsidRPr="00092C92">
        <w:rPr>
          <w:rFonts w:ascii="Arial" w:eastAsia="Times New Roman" w:hAnsi="Arial" w:cs="Arial"/>
          <w:color w:val="0F1115"/>
          <w:kern w:val="0"/>
          <w:sz w:val="20"/>
          <w:szCs w:val="20"/>
          <w:lang w:eastAsia="en-GB"/>
          <w14:ligatures w14:val="none"/>
        </w:rPr>
        <w:noBreakHyphen/>
        <w:t>2 inhibitor association with higher DPP</w:t>
      </w:r>
      <w:r w:rsidRPr="00092C92">
        <w:rPr>
          <w:rFonts w:ascii="Arial" w:eastAsia="Times New Roman" w:hAnsi="Arial" w:cs="Arial"/>
          <w:color w:val="0F1115"/>
          <w:kern w:val="0"/>
          <w:sz w:val="20"/>
          <w:szCs w:val="20"/>
          <w:lang w:eastAsia="en-GB"/>
          <w14:ligatures w14:val="none"/>
        </w:rPr>
        <w:noBreakHyphen/>
        <w:t>4 was attenuated after adjustment for age, diabetes duration, eGFR, albuminuria, and antihypertensive drug use, while DPP</w:t>
      </w:r>
      <w:r w:rsidRPr="00092C92">
        <w:rPr>
          <w:rFonts w:ascii="Arial" w:eastAsia="Times New Roman" w:hAnsi="Arial" w:cs="Arial"/>
          <w:color w:val="0F1115"/>
          <w:kern w:val="0"/>
          <w:sz w:val="20"/>
          <w:szCs w:val="20"/>
          <w:lang w:eastAsia="en-GB"/>
          <w14:ligatures w14:val="none"/>
        </w:rPr>
        <w:noBreakHyphen/>
        <w:t>4 inhibitor use did not alter total DPP</w:t>
      </w:r>
      <w:r w:rsidRPr="00092C92">
        <w:rPr>
          <w:rFonts w:ascii="Arial" w:eastAsia="Times New Roman" w:hAnsi="Arial" w:cs="Arial"/>
          <w:color w:val="0F1115"/>
          <w:kern w:val="0"/>
          <w:sz w:val="20"/>
          <w:szCs w:val="20"/>
          <w:lang w:eastAsia="en-GB"/>
          <w14:ligatures w14:val="none"/>
        </w:rPr>
        <w:noBreakHyphen/>
        <w:t>4 protein on ELISA. We discuss these findings in turn.</w:t>
      </w:r>
    </w:p>
    <w:p w14:paraId="2906BED5" w14:textId="77777777" w:rsidR="00294428" w:rsidRPr="00092C92" w:rsidRDefault="0029442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213130C9" w14:textId="77777777" w:rsidR="00226008" w:rsidRPr="00294428" w:rsidRDefault="00226008" w:rsidP="00092C92">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294428">
        <w:rPr>
          <w:rFonts w:ascii="Arial" w:eastAsia="Times New Roman" w:hAnsi="Arial" w:cs="Arial"/>
          <w:i/>
          <w:iCs/>
          <w:color w:val="0F1115"/>
          <w:kern w:val="0"/>
          <w:sz w:val="20"/>
          <w:szCs w:val="20"/>
          <w:lang w:eastAsia="en-GB"/>
          <w14:ligatures w14:val="none"/>
        </w:rPr>
        <w:t>Soluble DPP</w:t>
      </w:r>
      <w:r w:rsidRPr="00294428">
        <w:rPr>
          <w:rFonts w:ascii="Arial" w:eastAsia="Times New Roman" w:hAnsi="Arial" w:cs="Arial"/>
          <w:i/>
          <w:iCs/>
          <w:color w:val="0F1115"/>
          <w:kern w:val="0"/>
          <w:sz w:val="20"/>
          <w:szCs w:val="20"/>
          <w:lang w:eastAsia="en-GB"/>
          <w14:ligatures w14:val="none"/>
        </w:rPr>
        <w:noBreakHyphen/>
        <w:t>4 and diabetic kidney disease</w:t>
      </w:r>
    </w:p>
    <w:p w14:paraId="77295FA4" w14:textId="1D53FFC1" w:rsidR="00226008" w:rsidRPr="00092C92"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92C92">
        <w:rPr>
          <w:rFonts w:ascii="Arial" w:eastAsia="Times New Roman" w:hAnsi="Arial" w:cs="Arial"/>
          <w:color w:val="0F1115"/>
          <w:kern w:val="0"/>
          <w:sz w:val="20"/>
          <w:szCs w:val="20"/>
          <w:lang w:eastAsia="en-GB"/>
          <w14:ligatures w14:val="none"/>
        </w:rPr>
        <w:t>The central observation of stepwise DPP</w:t>
      </w:r>
      <w:r w:rsidRPr="00092C92">
        <w:rPr>
          <w:rFonts w:ascii="Arial" w:eastAsia="Times New Roman" w:hAnsi="Arial" w:cs="Arial"/>
          <w:color w:val="0F1115"/>
          <w:kern w:val="0"/>
          <w:sz w:val="20"/>
          <w:szCs w:val="20"/>
          <w:lang w:eastAsia="en-GB"/>
          <w14:ligatures w14:val="none"/>
        </w:rPr>
        <w:noBreakHyphen/>
        <w:t>4 elevation (control 203.6 &lt; DM 502.6 &lt; DM</w:t>
      </w:r>
      <w:r w:rsidRPr="00092C92">
        <w:rPr>
          <w:rFonts w:ascii="Arial" w:eastAsia="Times New Roman" w:hAnsi="Arial" w:cs="Arial"/>
          <w:color w:val="0F1115"/>
          <w:kern w:val="0"/>
          <w:sz w:val="20"/>
          <w:szCs w:val="20"/>
          <w:lang w:eastAsia="en-GB"/>
          <w14:ligatures w14:val="none"/>
        </w:rPr>
        <w:noBreakHyphen/>
        <w:t>DKD 587.2 ng/mL) is consistent with international literature linking circulating DPP</w:t>
      </w:r>
      <w:r w:rsidRPr="00092C92">
        <w:rPr>
          <w:rFonts w:ascii="Arial" w:eastAsia="Times New Roman" w:hAnsi="Arial" w:cs="Arial"/>
          <w:color w:val="0F1115"/>
          <w:kern w:val="0"/>
          <w:sz w:val="20"/>
          <w:szCs w:val="20"/>
          <w:lang w:eastAsia="en-GB"/>
          <w14:ligatures w14:val="none"/>
        </w:rPr>
        <w:noBreakHyphen/>
        <w:t>4 protein and activity to glyc</w:t>
      </w:r>
      <w:r w:rsidR="00294428">
        <w:rPr>
          <w:rFonts w:ascii="Arial" w:eastAsia="Times New Roman" w:hAnsi="Arial" w:cs="Arial"/>
          <w:color w:val="0F1115"/>
          <w:kern w:val="0"/>
          <w:sz w:val="20"/>
          <w:szCs w:val="20"/>
          <w:lang w:eastAsia="en-GB"/>
          <w14:ligatures w14:val="none"/>
        </w:rPr>
        <w:t>a</w:t>
      </w:r>
      <w:r w:rsidRPr="00092C92">
        <w:rPr>
          <w:rFonts w:ascii="Arial" w:eastAsia="Times New Roman" w:hAnsi="Arial" w:cs="Arial"/>
          <w:color w:val="0F1115"/>
          <w:kern w:val="0"/>
          <w:sz w:val="20"/>
          <w:szCs w:val="20"/>
          <w:lang w:eastAsia="en-GB"/>
          <w14:ligatures w14:val="none"/>
        </w:rPr>
        <w:t xml:space="preserve">emic dysregulation, insulin resistance, and kidney impairment </w:t>
      </w:r>
      <w:r w:rsidR="0003229B" w:rsidRPr="0003229B">
        <w:rPr>
          <w:rFonts w:ascii="Arial" w:eastAsia="Times New Roman" w:hAnsi="Arial" w:cs="Arial"/>
          <w:color w:val="0000FF"/>
          <w:kern w:val="0"/>
          <w:sz w:val="20"/>
          <w:szCs w:val="20"/>
          <w:lang w:eastAsia="en-GB"/>
          <w14:ligatures w14:val="none"/>
        </w:rPr>
        <w:t>(</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_Ref231811223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9</w:t>
      </w:r>
      <w:r w:rsidR="00B11570">
        <w:rPr>
          <w:rFonts w:ascii="Arial" w:eastAsia="Times New Roman" w:hAnsi="Arial" w:cs="Arial"/>
          <w:color w:val="0000FF"/>
          <w:kern w:val="0"/>
          <w:sz w:val="20"/>
          <w:szCs w:val="20"/>
          <w:lang w:eastAsia="en-GB"/>
          <w14:ligatures w14:val="none"/>
        </w:rPr>
        <w:fldChar w:fldCharType="end"/>
      </w:r>
      <w:r w:rsidRPr="0003229B">
        <w:rPr>
          <w:rFonts w:ascii="Arial" w:eastAsia="Times New Roman" w:hAnsi="Arial" w:cs="Arial"/>
          <w:color w:val="0000FF"/>
          <w:kern w:val="0"/>
          <w:sz w:val="20"/>
          <w:szCs w:val="20"/>
          <w:lang w:eastAsia="en-GB"/>
          <w14:ligatures w14:val="none"/>
        </w:rPr>
        <w:t>,</w:t>
      </w:r>
      <w:r w:rsidR="0003229B">
        <w:rPr>
          <w:rFonts w:ascii="Arial" w:eastAsia="Times New Roman" w:hAnsi="Arial" w:cs="Arial"/>
          <w:color w:val="0000FF"/>
          <w:kern w:val="0"/>
          <w:sz w:val="20"/>
          <w:szCs w:val="20"/>
          <w:lang w:eastAsia="en-GB"/>
          <w14:ligatures w14:val="none"/>
        </w:rPr>
        <w:t xml:space="preserve"> </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_Ref231811229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10</w:t>
      </w:r>
      <w:r w:rsidR="00B11570">
        <w:rPr>
          <w:rFonts w:ascii="Arial" w:eastAsia="Times New Roman" w:hAnsi="Arial" w:cs="Arial"/>
          <w:color w:val="0000FF"/>
          <w:kern w:val="0"/>
          <w:sz w:val="20"/>
          <w:szCs w:val="20"/>
          <w:lang w:eastAsia="en-GB"/>
          <w14:ligatures w14:val="none"/>
        </w:rPr>
        <w:fldChar w:fldCharType="end"/>
      </w:r>
      <w:r w:rsidR="0003229B" w:rsidRPr="0003229B">
        <w:rPr>
          <w:rFonts w:ascii="Arial" w:eastAsia="Times New Roman" w:hAnsi="Arial" w:cs="Arial"/>
          <w:color w:val="0000FF"/>
          <w:kern w:val="0"/>
          <w:sz w:val="20"/>
          <w:szCs w:val="20"/>
          <w:lang w:eastAsia="en-GB"/>
          <w14:ligatures w14:val="none"/>
        </w:rPr>
        <w:t>)</w:t>
      </w:r>
      <w:r w:rsidRPr="00092C92">
        <w:rPr>
          <w:rFonts w:ascii="Arial" w:eastAsia="Times New Roman" w:hAnsi="Arial" w:cs="Arial"/>
          <w:color w:val="0F1115"/>
          <w:kern w:val="0"/>
          <w:sz w:val="20"/>
          <w:szCs w:val="20"/>
          <w:lang w:eastAsia="en-GB"/>
          <w14:ligatures w14:val="none"/>
        </w:rPr>
        <w:t xml:space="preserve">. In a </w:t>
      </w:r>
      <w:r w:rsidRPr="00092C92">
        <w:rPr>
          <w:rFonts w:ascii="Arial" w:eastAsia="Times New Roman" w:hAnsi="Arial" w:cs="Arial"/>
          <w:color w:val="0F1115"/>
          <w:kern w:val="0"/>
          <w:sz w:val="20"/>
          <w:szCs w:val="20"/>
          <w:lang w:eastAsia="en-GB"/>
          <w14:ligatures w14:val="none"/>
        </w:rPr>
        <w:t>Korean retrospective analysis, Cho and Kim demonstrated that serum sDPP</w:t>
      </w:r>
      <w:r w:rsidRPr="00092C92">
        <w:rPr>
          <w:rFonts w:ascii="Arial" w:eastAsia="Times New Roman" w:hAnsi="Arial" w:cs="Arial"/>
          <w:color w:val="0F1115"/>
          <w:kern w:val="0"/>
          <w:sz w:val="20"/>
          <w:szCs w:val="20"/>
          <w:lang w:eastAsia="en-GB"/>
          <w14:ligatures w14:val="none"/>
        </w:rPr>
        <w:noBreakHyphen/>
        <w:t>4 levels in T2DM patients correlated inversely with eGFR and positively with serum creatinine, proposing sDPP</w:t>
      </w:r>
      <w:r w:rsidRPr="00092C92">
        <w:rPr>
          <w:rFonts w:ascii="Arial" w:eastAsia="Times New Roman" w:hAnsi="Arial" w:cs="Arial"/>
          <w:color w:val="0F1115"/>
          <w:kern w:val="0"/>
          <w:sz w:val="20"/>
          <w:szCs w:val="20"/>
          <w:lang w:eastAsia="en-GB"/>
          <w14:ligatures w14:val="none"/>
        </w:rPr>
        <w:noBreakHyphen/>
        <w:t xml:space="preserve">4 as a candidate biomarker of declining renal function </w:t>
      </w:r>
      <w:r w:rsidR="0003229B" w:rsidRPr="0003229B">
        <w:rPr>
          <w:rFonts w:ascii="Arial" w:eastAsia="Times New Roman" w:hAnsi="Arial" w:cs="Arial"/>
          <w:color w:val="0000FF"/>
          <w:kern w:val="0"/>
          <w:sz w:val="20"/>
          <w:szCs w:val="20"/>
          <w:lang w:eastAsia="en-GB"/>
          <w14:ligatures w14:val="none"/>
        </w:rPr>
        <w:t>(</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_Ref231811223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9</w:t>
      </w:r>
      <w:r w:rsidR="00B11570">
        <w:rPr>
          <w:rFonts w:ascii="Arial" w:eastAsia="Times New Roman" w:hAnsi="Arial" w:cs="Arial"/>
          <w:color w:val="0000FF"/>
          <w:kern w:val="0"/>
          <w:sz w:val="20"/>
          <w:szCs w:val="20"/>
          <w:lang w:eastAsia="en-GB"/>
          <w14:ligatures w14:val="none"/>
        </w:rPr>
        <w:fldChar w:fldCharType="end"/>
      </w:r>
      <w:r w:rsidR="0003229B" w:rsidRPr="0003229B">
        <w:rPr>
          <w:rFonts w:ascii="Arial" w:eastAsia="Times New Roman" w:hAnsi="Arial" w:cs="Arial"/>
          <w:color w:val="0000FF"/>
          <w:kern w:val="0"/>
          <w:sz w:val="20"/>
          <w:szCs w:val="20"/>
          <w:lang w:eastAsia="en-GB"/>
          <w14:ligatures w14:val="none"/>
        </w:rPr>
        <w:t>)</w:t>
      </w:r>
      <w:r w:rsidRPr="00092C92">
        <w:rPr>
          <w:rFonts w:ascii="Arial" w:eastAsia="Times New Roman" w:hAnsi="Arial" w:cs="Arial"/>
          <w:color w:val="0F1115"/>
          <w:kern w:val="0"/>
          <w:sz w:val="20"/>
          <w:szCs w:val="20"/>
          <w:lang w:eastAsia="en-GB"/>
          <w14:ligatures w14:val="none"/>
        </w:rPr>
        <w:t>. Sarkar et al., studying Indian T2DM patients, found that plasma DPP</w:t>
      </w:r>
      <w:r w:rsidRPr="00092C92">
        <w:rPr>
          <w:rFonts w:ascii="Arial" w:eastAsia="Times New Roman" w:hAnsi="Arial" w:cs="Arial"/>
          <w:color w:val="0F1115"/>
          <w:kern w:val="0"/>
          <w:sz w:val="20"/>
          <w:szCs w:val="20"/>
          <w:lang w:eastAsia="en-GB"/>
          <w14:ligatures w14:val="none"/>
        </w:rPr>
        <w:noBreakHyphen/>
        <w:t>4 levels and activity were elevated in T2DM compared with controls and were obesity</w:t>
      </w:r>
      <w:r w:rsidRPr="00092C92">
        <w:rPr>
          <w:rFonts w:ascii="Arial" w:eastAsia="Times New Roman" w:hAnsi="Arial" w:cs="Arial"/>
          <w:color w:val="0F1115"/>
          <w:kern w:val="0"/>
          <w:sz w:val="20"/>
          <w:szCs w:val="20"/>
          <w:lang w:eastAsia="en-GB"/>
          <w14:ligatures w14:val="none"/>
        </w:rPr>
        <w:noBreakHyphen/>
        <w:t>independent markers of glyc</w:t>
      </w:r>
      <w:r w:rsidR="00294428">
        <w:rPr>
          <w:rFonts w:ascii="Arial" w:eastAsia="Times New Roman" w:hAnsi="Arial" w:cs="Arial"/>
          <w:color w:val="0F1115"/>
          <w:kern w:val="0"/>
          <w:sz w:val="20"/>
          <w:szCs w:val="20"/>
          <w:lang w:eastAsia="en-GB"/>
          <w14:ligatures w14:val="none"/>
        </w:rPr>
        <w:t>a</w:t>
      </w:r>
      <w:r w:rsidRPr="00092C92">
        <w:rPr>
          <w:rFonts w:ascii="Arial" w:eastAsia="Times New Roman" w:hAnsi="Arial" w:cs="Arial"/>
          <w:color w:val="0F1115"/>
          <w:kern w:val="0"/>
          <w:sz w:val="20"/>
          <w:szCs w:val="20"/>
          <w:lang w:eastAsia="en-GB"/>
          <w14:ligatures w14:val="none"/>
        </w:rPr>
        <w:t xml:space="preserve">emic deregulation </w:t>
      </w:r>
      <w:r w:rsidR="0003229B" w:rsidRPr="0003229B">
        <w:rPr>
          <w:rFonts w:ascii="Arial" w:eastAsia="Times New Roman" w:hAnsi="Arial" w:cs="Arial"/>
          <w:color w:val="0000FF"/>
          <w:kern w:val="0"/>
          <w:sz w:val="20"/>
          <w:szCs w:val="20"/>
          <w:lang w:eastAsia="en-GB"/>
          <w14:ligatures w14:val="none"/>
        </w:rPr>
        <w:t>(</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_Ref231811229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10</w:t>
      </w:r>
      <w:r w:rsidR="00B11570">
        <w:rPr>
          <w:rFonts w:ascii="Arial" w:eastAsia="Times New Roman" w:hAnsi="Arial" w:cs="Arial"/>
          <w:color w:val="0000FF"/>
          <w:kern w:val="0"/>
          <w:sz w:val="20"/>
          <w:szCs w:val="20"/>
          <w:lang w:eastAsia="en-GB"/>
          <w14:ligatures w14:val="none"/>
        </w:rPr>
        <w:fldChar w:fldCharType="end"/>
      </w:r>
      <w:r w:rsidR="0003229B" w:rsidRPr="0003229B">
        <w:rPr>
          <w:rFonts w:ascii="Arial" w:eastAsia="Times New Roman" w:hAnsi="Arial" w:cs="Arial"/>
          <w:color w:val="0000FF"/>
          <w:kern w:val="0"/>
          <w:sz w:val="20"/>
          <w:szCs w:val="20"/>
          <w:lang w:eastAsia="en-GB"/>
          <w14:ligatures w14:val="none"/>
        </w:rPr>
        <w:t>)</w:t>
      </w:r>
      <w:r w:rsidRPr="00092C92">
        <w:rPr>
          <w:rFonts w:ascii="Arial" w:eastAsia="Times New Roman" w:hAnsi="Arial" w:cs="Arial"/>
          <w:color w:val="0F1115"/>
          <w:kern w:val="0"/>
          <w:sz w:val="20"/>
          <w:szCs w:val="20"/>
          <w:lang w:eastAsia="en-GB"/>
          <w14:ligatures w14:val="none"/>
        </w:rPr>
        <w:t>. Our DPP</w:t>
      </w:r>
      <w:r w:rsidRPr="00092C92">
        <w:rPr>
          <w:rFonts w:ascii="Arial" w:eastAsia="Times New Roman" w:hAnsi="Arial" w:cs="Arial"/>
          <w:color w:val="0F1115"/>
          <w:kern w:val="0"/>
          <w:sz w:val="20"/>
          <w:szCs w:val="20"/>
          <w:lang w:eastAsia="en-GB"/>
          <w14:ligatures w14:val="none"/>
        </w:rPr>
        <w:noBreakHyphen/>
        <w:t>4 cutoff of 554 ng/mL (AUC 0.779; sensitivity 80%, specificity 75%) aligns with these prior reports and extends them to an Iraqi case</w:t>
      </w:r>
      <w:r w:rsidRPr="00092C92">
        <w:rPr>
          <w:rFonts w:ascii="Arial" w:eastAsia="Times New Roman" w:hAnsi="Arial" w:cs="Arial"/>
          <w:color w:val="0F1115"/>
          <w:kern w:val="0"/>
          <w:sz w:val="20"/>
          <w:szCs w:val="20"/>
          <w:lang w:eastAsia="en-GB"/>
          <w14:ligatures w14:val="none"/>
        </w:rPr>
        <w:noBreakHyphen/>
        <w:t>control framework.</w:t>
      </w:r>
    </w:p>
    <w:p w14:paraId="09470181" w14:textId="44A6A106" w:rsidR="00226008"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92C92">
        <w:rPr>
          <w:rFonts w:ascii="Arial" w:eastAsia="Times New Roman" w:hAnsi="Arial" w:cs="Arial"/>
          <w:color w:val="0F1115"/>
          <w:kern w:val="0"/>
          <w:sz w:val="20"/>
          <w:szCs w:val="20"/>
          <w:lang w:eastAsia="en-GB"/>
          <w14:ligatures w14:val="none"/>
        </w:rPr>
        <w:t>Multivariable logistic regression in our cohort identified DPP</w:t>
      </w:r>
      <w:r w:rsidRPr="00092C92">
        <w:rPr>
          <w:rFonts w:ascii="Arial" w:eastAsia="Times New Roman" w:hAnsi="Arial" w:cs="Arial"/>
          <w:color w:val="0F1115"/>
          <w:kern w:val="0"/>
          <w:sz w:val="20"/>
          <w:szCs w:val="20"/>
          <w:lang w:eastAsia="en-GB"/>
          <w14:ligatures w14:val="none"/>
        </w:rPr>
        <w:noBreakHyphen/>
        <w:t>4 as a biomarker independently associated with clinically defined DKD after adjustment for sex, age, BMI, hypertension, HbA1c, diabetes duration, and antidiabetic medication use, alongside hypertension and diabetes duration. Although the per</w:t>
      </w:r>
      <w:r w:rsidRPr="00092C92">
        <w:rPr>
          <w:rFonts w:ascii="Arial" w:eastAsia="Times New Roman" w:hAnsi="Arial" w:cs="Arial"/>
          <w:color w:val="0F1115"/>
          <w:kern w:val="0"/>
          <w:sz w:val="20"/>
          <w:szCs w:val="20"/>
          <w:lang w:eastAsia="en-GB"/>
          <w14:ligatures w14:val="none"/>
        </w:rPr>
        <w:noBreakHyphen/>
        <w:t>unit aOR for DPP</w:t>
      </w:r>
      <w:r w:rsidRPr="00092C92">
        <w:rPr>
          <w:rFonts w:ascii="Arial" w:eastAsia="Times New Roman" w:hAnsi="Arial" w:cs="Arial"/>
          <w:color w:val="0F1115"/>
          <w:kern w:val="0"/>
          <w:sz w:val="20"/>
          <w:szCs w:val="20"/>
          <w:lang w:eastAsia="en-GB"/>
          <w14:ligatures w14:val="none"/>
        </w:rPr>
        <w:noBreakHyphen/>
        <w:t>4 per 100 ng/mL (3.00) appears modest, the effect size across the observed concentration range (≈200–800 ng/mL) translates into a substantial cumulative increase in the odds of nephropathy. Mechanistically, several pathways may explain this association. The kidney is among the highest</w:t>
      </w:r>
      <w:r w:rsidRPr="00092C92">
        <w:rPr>
          <w:rFonts w:ascii="Arial" w:eastAsia="Times New Roman" w:hAnsi="Arial" w:cs="Arial"/>
          <w:color w:val="0F1115"/>
          <w:kern w:val="0"/>
          <w:sz w:val="20"/>
          <w:szCs w:val="20"/>
          <w:lang w:eastAsia="en-GB"/>
          <w14:ligatures w14:val="none"/>
        </w:rPr>
        <w:noBreakHyphen/>
        <w:t>expressing organs for DPP</w:t>
      </w:r>
      <w:r w:rsidRPr="00092C92">
        <w:rPr>
          <w:rFonts w:ascii="Arial" w:eastAsia="Times New Roman" w:hAnsi="Arial" w:cs="Arial"/>
          <w:color w:val="0F1115"/>
          <w:kern w:val="0"/>
          <w:sz w:val="20"/>
          <w:szCs w:val="20"/>
          <w:lang w:eastAsia="en-GB"/>
          <w14:ligatures w14:val="none"/>
        </w:rPr>
        <w:noBreakHyphen/>
        <w:t>4, particularly in the apical brush border of proximal tubules, with de novo glomerular DPP</w:t>
      </w:r>
      <w:r w:rsidRPr="00092C92">
        <w:rPr>
          <w:rFonts w:ascii="Arial" w:eastAsia="Times New Roman" w:hAnsi="Arial" w:cs="Arial"/>
          <w:color w:val="0F1115"/>
          <w:kern w:val="0"/>
          <w:sz w:val="20"/>
          <w:szCs w:val="20"/>
          <w:lang w:eastAsia="en-GB"/>
          <w14:ligatures w14:val="none"/>
        </w:rPr>
        <w:noBreakHyphen/>
        <w:t xml:space="preserve">4 </w:t>
      </w:r>
      <w:r w:rsidRPr="00092C92">
        <w:rPr>
          <w:rFonts w:ascii="Arial" w:eastAsia="Times New Roman" w:hAnsi="Arial" w:cs="Arial"/>
          <w:color w:val="0F1115"/>
          <w:kern w:val="0"/>
          <w:sz w:val="20"/>
          <w:szCs w:val="20"/>
          <w:lang w:eastAsia="en-GB"/>
          <w14:ligatures w14:val="none"/>
        </w:rPr>
        <w:lastRenderedPageBreak/>
        <w:t xml:space="preserve">expression in pathological states </w:t>
      </w:r>
      <w:r w:rsidR="0003229B" w:rsidRPr="0003229B">
        <w:rPr>
          <w:rFonts w:ascii="Arial" w:eastAsia="Times New Roman" w:hAnsi="Arial" w:cs="Arial"/>
          <w:color w:val="0000FF"/>
          <w:kern w:val="0"/>
          <w:sz w:val="20"/>
          <w:szCs w:val="20"/>
          <w:lang w:eastAsia="en-GB"/>
          <w14:ligatures w14:val="none"/>
        </w:rPr>
        <w:t>(</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_Ref231811190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6</w:t>
      </w:r>
      <w:r w:rsidR="00B11570">
        <w:rPr>
          <w:rFonts w:ascii="Arial" w:eastAsia="Times New Roman" w:hAnsi="Arial" w:cs="Arial"/>
          <w:color w:val="0000FF"/>
          <w:kern w:val="0"/>
          <w:sz w:val="20"/>
          <w:szCs w:val="20"/>
          <w:lang w:eastAsia="en-GB"/>
          <w14:ligatures w14:val="none"/>
        </w:rPr>
        <w:fldChar w:fldCharType="end"/>
      </w:r>
      <w:r w:rsidRPr="0003229B">
        <w:rPr>
          <w:rFonts w:ascii="Arial" w:eastAsia="Times New Roman" w:hAnsi="Arial" w:cs="Arial"/>
          <w:color w:val="0000FF"/>
          <w:kern w:val="0"/>
          <w:sz w:val="20"/>
          <w:szCs w:val="20"/>
          <w:lang w:eastAsia="en-GB"/>
          <w14:ligatures w14:val="none"/>
        </w:rPr>
        <w:t>,</w:t>
      </w:r>
      <w:r w:rsidR="0003229B" w:rsidRPr="0003229B">
        <w:rPr>
          <w:rFonts w:ascii="Arial" w:eastAsia="Times New Roman" w:hAnsi="Arial" w:cs="Arial"/>
          <w:color w:val="0000FF"/>
          <w:kern w:val="0"/>
          <w:sz w:val="20"/>
          <w:szCs w:val="20"/>
          <w:lang w:eastAsia="en-GB"/>
          <w14:ligatures w14:val="none"/>
        </w:rPr>
        <w:t xml:space="preserve"> </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_Ref231811196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7</w:t>
      </w:r>
      <w:r w:rsidR="00B11570">
        <w:rPr>
          <w:rFonts w:ascii="Arial" w:eastAsia="Times New Roman" w:hAnsi="Arial" w:cs="Arial"/>
          <w:color w:val="0000FF"/>
          <w:kern w:val="0"/>
          <w:sz w:val="20"/>
          <w:szCs w:val="20"/>
          <w:lang w:eastAsia="en-GB"/>
          <w14:ligatures w14:val="none"/>
        </w:rPr>
        <w:fldChar w:fldCharType="end"/>
      </w:r>
      <w:r w:rsidR="0003229B" w:rsidRPr="0003229B">
        <w:rPr>
          <w:rFonts w:ascii="Arial" w:eastAsia="Times New Roman" w:hAnsi="Arial" w:cs="Arial"/>
          <w:color w:val="0000FF"/>
          <w:kern w:val="0"/>
          <w:sz w:val="20"/>
          <w:szCs w:val="20"/>
          <w:lang w:eastAsia="en-GB"/>
          <w14:ligatures w14:val="none"/>
        </w:rPr>
        <w:t>)</w:t>
      </w:r>
      <w:r w:rsidRPr="00092C92">
        <w:rPr>
          <w:rFonts w:ascii="Arial" w:eastAsia="Times New Roman" w:hAnsi="Arial" w:cs="Arial"/>
          <w:color w:val="0F1115"/>
          <w:kern w:val="0"/>
          <w:sz w:val="20"/>
          <w:szCs w:val="20"/>
          <w:lang w:eastAsia="en-GB"/>
          <w14:ligatures w14:val="none"/>
        </w:rPr>
        <w:t xml:space="preserve">. Renal </w:t>
      </w:r>
      <w:r w:rsidR="00CA1327">
        <w:rPr>
          <w:rFonts w:ascii="Arial" w:eastAsia="Times New Roman" w:hAnsi="Arial" w:cs="Arial"/>
          <w:color w:val="0F1115"/>
          <w:kern w:val="0"/>
          <w:sz w:val="20"/>
          <w:szCs w:val="20"/>
          <w:lang w:eastAsia="en-GB"/>
          <w14:ligatures w14:val="none"/>
        </w:rPr>
        <w:t>DPP-4</w:t>
      </w:r>
      <w:r w:rsidRPr="00092C92">
        <w:rPr>
          <w:rFonts w:ascii="Arial" w:eastAsia="Times New Roman" w:hAnsi="Arial" w:cs="Arial"/>
          <w:color w:val="0F1115"/>
          <w:kern w:val="0"/>
          <w:sz w:val="20"/>
          <w:szCs w:val="20"/>
          <w:lang w:eastAsia="en-GB"/>
          <w14:ligatures w14:val="none"/>
        </w:rPr>
        <w:t xml:space="preserve"> is generated by matrix</w:t>
      </w:r>
      <w:r w:rsidRPr="00092C92">
        <w:rPr>
          <w:rFonts w:ascii="Arial" w:eastAsia="Times New Roman" w:hAnsi="Arial" w:cs="Arial"/>
          <w:color w:val="0F1115"/>
          <w:kern w:val="0"/>
          <w:sz w:val="20"/>
          <w:szCs w:val="20"/>
          <w:lang w:eastAsia="en-GB"/>
          <w14:ligatures w14:val="none"/>
        </w:rPr>
        <w:noBreakHyphen/>
        <w:t>metalloproteinase</w:t>
      </w:r>
      <w:r w:rsidRPr="00092C92">
        <w:rPr>
          <w:rFonts w:ascii="Arial" w:eastAsia="Times New Roman" w:hAnsi="Arial" w:cs="Arial"/>
          <w:color w:val="0F1115"/>
          <w:kern w:val="0"/>
          <w:sz w:val="20"/>
          <w:szCs w:val="20"/>
          <w:lang w:eastAsia="en-GB"/>
          <w14:ligatures w14:val="none"/>
        </w:rPr>
        <w:noBreakHyphen/>
        <w:t>mediated cleavage of the membrane</w:t>
      </w:r>
      <w:r w:rsidRPr="00092C92">
        <w:rPr>
          <w:rFonts w:ascii="Arial" w:eastAsia="Times New Roman" w:hAnsi="Arial" w:cs="Arial"/>
          <w:color w:val="0F1115"/>
          <w:kern w:val="0"/>
          <w:sz w:val="20"/>
          <w:szCs w:val="20"/>
          <w:lang w:eastAsia="en-GB"/>
          <w14:ligatures w14:val="none"/>
        </w:rPr>
        <w:noBreakHyphen/>
        <w:t>bound enzyme; in diabetic kidneys, hyperglyc</w:t>
      </w:r>
      <w:r w:rsidR="00DA0CAF">
        <w:rPr>
          <w:rFonts w:ascii="Arial" w:eastAsia="Times New Roman" w:hAnsi="Arial" w:cs="Arial"/>
          <w:color w:val="0F1115"/>
          <w:kern w:val="0"/>
          <w:sz w:val="20"/>
          <w:szCs w:val="20"/>
          <w:lang w:eastAsia="en-GB"/>
          <w14:ligatures w14:val="none"/>
        </w:rPr>
        <w:t>a</w:t>
      </w:r>
      <w:r w:rsidRPr="00092C92">
        <w:rPr>
          <w:rFonts w:ascii="Arial" w:eastAsia="Times New Roman" w:hAnsi="Arial" w:cs="Arial"/>
          <w:color w:val="0F1115"/>
          <w:kern w:val="0"/>
          <w:sz w:val="20"/>
          <w:szCs w:val="20"/>
          <w:lang w:eastAsia="en-GB"/>
          <w14:ligatures w14:val="none"/>
        </w:rPr>
        <w:t>emia, oxidative stress, and TGF</w:t>
      </w:r>
      <w:r w:rsidRPr="00092C92">
        <w:rPr>
          <w:rFonts w:ascii="Arial" w:eastAsia="Times New Roman" w:hAnsi="Arial" w:cs="Arial"/>
          <w:color w:val="0F1115"/>
          <w:kern w:val="0"/>
          <w:sz w:val="20"/>
          <w:szCs w:val="20"/>
          <w:lang w:eastAsia="en-GB"/>
          <w14:ligatures w14:val="none"/>
        </w:rPr>
        <w:noBreakHyphen/>
        <w:t xml:space="preserve">β </w:t>
      </w:r>
      <w:r w:rsidR="00294428">
        <w:rPr>
          <w:rFonts w:ascii="Arial" w:eastAsia="Times New Roman" w:hAnsi="Arial" w:cs="Arial"/>
          <w:color w:val="0F1115"/>
          <w:kern w:val="0"/>
          <w:sz w:val="20"/>
          <w:szCs w:val="20"/>
          <w:lang w:eastAsia="en-GB"/>
          <w14:ligatures w14:val="none"/>
        </w:rPr>
        <w:t>signalling</w:t>
      </w:r>
      <w:r w:rsidRPr="00092C92">
        <w:rPr>
          <w:rFonts w:ascii="Arial" w:eastAsia="Times New Roman" w:hAnsi="Arial" w:cs="Arial"/>
          <w:color w:val="0F1115"/>
          <w:kern w:val="0"/>
          <w:sz w:val="20"/>
          <w:szCs w:val="20"/>
          <w:lang w:eastAsia="en-GB"/>
          <w14:ligatures w14:val="none"/>
        </w:rPr>
        <w:t xml:space="preserve"> upregulate DPP</w:t>
      </w:r>
      <w:r w:rsidRPr="00092C92">
        <w:rPr>
          <w:rFonts w:ascii="Arial" w:eastAsia="Times New Roman" w:hAnsi="Arial" w:cs="Arial"/>
          <w:color w:val="0F1115"/>
          <w:kern w:val="0"/>
          <w:sz w:val="20"/>
          <w:szCs w:val="20"/>
          <w:lang w:eastAsia="en-GB"/>
          <w14:ligatures w14:val="none"/>
        </w:rPr>
        <w:noBreakHyphen/>
        <w:t xml:space="preserve">4 expression and shedding </w:t>
      </w:r>
      <w:r w:rsidR="0003229B">
        <w:rPr>
          <w:rFonts w:ascii="Arial" w:eastAsia="Times New Roman" w:hAnsi="Arial" w:cs="Arial"/>
          <w:color w:val="0000FF"/>
          <w:kern w:val="0"/>
          <w:sz w:val="20"/>
          <w:szCs w:val="20"/>
          <w:lang w:eastAsia="en-GB"/>
          <w14:ligatures w14:val="none"/>
        </w:rPr>
        <w:t>(</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_Ref231811190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6</w:t>
      </w:r>
      <w:r w:rsidR="00B11570">
        <w:rPr>
          <w:rFonts w:ascii="Arial" w:eastAsia="Times New Roman" w:hAnsi="Arial" w:cs="Arial"/>
          <w:color w:val="0000FF"/>
          <w:kern w:val="0"/>
          <w:sz w:val="20"/>
          <w:szCs w:val="20"/>
          <w:lang w:eastAsia="en-GB"/>
          <w14:ligatures w14:val="none"/>
        </w:rPr>
        <w:fldChar w:fldCharType="end"/>
      </w:r>
      <w:r w:rsidRPr="0003229B">
        <w:rPr>
          <w:rFonts w:ascii="Arial" w:eastAsia="Times New Roman" w:hAnsi="Arial" w:cs="Arial"/>
          <w:color w:val="0000FF"/>
          <w:kern w:val="0"/>
          <w:sz w:val="20"/>
          <w:szCs w:val="20"/>
          <w:lang w:eastAsia="en-GB"/>
          <w14:ligatures w14:val="none"/>
        </w:rPr>
        <w:t>,</w:t>
      </w:r>
      <w:r w:rsidR="0003229B" w:rsidRPr="0003229B">
        <w:rPr>
          <w:rFonts w:ascii="Arial" w:eastAsia="Times New Roman" w:hAnsi="Arial" w:cs="Arial"/>
          <w:color w:val="0000FF"/>
          <w:kern w:val="0"/>
          <w:sz w:val="20"/>
          <w:szCs w:val="20"/>
          <w:lang w:eastAsia="en-GB"/>
          <w14:ligatures w14:val="none"/>
        </w:rPr>
        <w:t xml:space="preserve"> </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_Ref231811217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8</w:t>
      </w:r>
      <w:r w:rsidR="00B11570">
        <w:rPr>
          <w:rFonts w:ascii="Arial" w:eastAsia="Times New Roman" w:hAnsi="Arial" w:cs="Arial"/>
          <w:color w:val="0000FF"/>
          <w:kern w:val="0"/>
          <w:sz w:val="20"/>
          <w:szCs w:val="20"/>
          <w:lang w:eastAsia="en-GB"/>
          <w14:ligatures w14:val="none"/>
        </w:rPr>
        <w:fldChar w:fldCharType="end"/>
      </w:r>
      <w:r w:rsidR="0003229B" w:rsidRPr="0003229B">
        <w:rPr>
          <w:rFonts w:ascii="Arial" w:eastAsia="Times New Roman" w:hAnsi="Arial" w:cs="Arial"/>
          <w:color w:val="0000FF"/>
          <w:kern w:val="0"/>
          <w:sz w:val="20"/>
          <w:szCs w:val="20"/>
          <w:lang w:eastAsia="en-GB"/>
          <w14:ligatures w14:val="none"/>
        </w:rPr>
        <w:t>)</w:t>
      </w:r>
      <w:r w:rsidRPr="00092C92">
        <w:rPr>
          <w:rFonts w:ascii="Arial" w:eastAsia="Times New Roman" w:hAnsi="Arial" w:cs="Arial"/>
          <w:color w:val="0F1115"/>
          <w:kern w:val="0"/>
          <w:sz w:val="20"/>
          <w:szCs w:val="20"/>
          <w:lang w:eastAsia="en-GB"/>
          <w14:ligatures w14:val="none"/>
        </w:rPr>
        <w:t>. Soluble DPP</w:t>
      </w:r>
      <w:r w:rsidRPr="00092C92">
        <w:rPr>
          <w:rFonts w:ascii="Arial" w:eastAsia="Times New Roman" w:hAnsi="Arial" w:cs="Arial"/>
          <w:color w:val="0F1115"/>
          <w:kern w:val="0"/>
          <w:sz w:val="20"/>
          <w:szCs w:val="20"/>
          <w:lang w:eastAsia="en-GB"/>
          <w14:ligatures w14:val="none"/>
        </w:rPr>
        <w:noBreakHyphen/>
        <w:t>4</w:t>
      </w:r>
      <w:r w:rsidR="00DA0CAF">
        <w:rPr>
          <w:rFonts w:ascii="Arial" w:eastAsia="Times New Roman" w:hAnsi="Arial" w:cs="Arial"/>
          <w:color w:val="0F1115"/>
          <w:kern w:val="0"/>
          <w:sz w:val="20"/>
          <w:szCs w:val="20"/>
          <w:lang w:eastAsia="en-GB"/>
          <w14:ligatures w14:val="none"/>
        </w:rPr>
        <w:t>,</w:t>
      </w:r>
      <w:r w:rsidRPr="00092C92">
        <w:rPr>
          <w:rFonts w:ascii="Arial" w:eastAsia="Times New Roman" w:hAnsi="Arial" w:cs="Arial"/>
          <w:color w:val="0F1115"/>
          <w:kern w:val="0"/>
          <w:sz w:val="20"/>
          <w:szCs w:val="20"/>
          <w:lang w:eastAsia="en-GB"/>
          <w14:ligatures w14:val="none"/>
        </w:rPr>
        <w:t xml:space="preserve"> in turn</w:t>
      </w:r>
      <w:r w:rsidR="00DA0CAF">
        <w:rPr>
          <w:rFonts w:ascii="Arial" w:eastAsia="Times New Roman" w:hAnsi="Arial" w:cs="Arial"/>
          <w:color w:val="0F1115"/>
          <w:kern w:val="0"/>
          <w:sz w:val="20"/>
          <w:szCs w:val="20"/>
          <w:lang w:eastAsia="en-GB"/>
          <w14:ligatures w14:val="none"/>
        </w:rPr>
        <w:t>,</w:t>
      </w:r>
      <w:r w:rsidRPr="00092C92">
        <w:rPr>
          <w:rFonts w:ascii="Arial" w:eastAsia="Times New Roman" w:hAnsi="Arial" w:cs="Arial"/>
          <w:color w:val="0F1115"/>
          <w:kern w:val="0"/>
          <w:sz w:val="20"/>
          <w:szCs w:val="20"/>
          <w:lang w:eastAsia="en-GB"/>
          <w14:ligatures w14:val="none"/>
        </w:rPr>
        <w:t xml:space="preserve"> has been shown to engage </w:t>
      </w:r>
      <w:r w:rsidR="00DA0CAF">
        <w:rPr>
          <w:rFonts w:ascii="Arial" w:eastAsia="Times New Roman" w:hAnsi="Arial" w:cs="Arial"/>
          <w:color w:val="0F1115"/>
          <w:kern w:val="0"/>
          <w:sz w:val="20"/>
          <w:szCs w:val="20"/>
          <w:lang w:eastAsia="en-GB"/>
          <w14:ligatures w14:val="none"/>
        </w:rPr>
        <w:t>signalling</w:t>
      </w:r>
      <w:r w:rsidRPr="00092C92">
        <w:rPr>
          <w:rFonts w:ascii="Arial" w:eastAsia="Times New Roman" w:hAnsi="Arial" w:cs="Arial"/>
          <w:color w:val="0F1115"/>
          <w:kern w:val="0"/>
          <w:sz w:val="20"/>
          <w:szCs w:val="20"/>
          <w:lang w:eastAsia="en-GB"/>
          <w14:ligatures w14:val="none"/>
        </w:rPr>
        <w:t xml:space="preserve"> pathways relevant to fibroblast activation and epithelial</w:t>
      </w:r>
      <w:r w:rsidRPr="00092C92">
        <w:rPr>
          <w:rFonts w:ascii="Arial" w:eastAsia="Times New Roman" w:hAnsi="Arial" w:cs="Arial"/>
          <w:color w:val="0F1115"/>
          <w:kern w:val="0"/>
          <w:sz w:val="20"/>
          <w:szCs w:val="20"/>
          <w:lang w:eastAsia="en-GB"/>
          <w14:ligatures w14:val="none"/>
        </w:rPr>
        <w:noBreakHyphen/>
        <w:t>to</w:t>
      </w:r>
      <w:r w:rsidRPr="00092C92">
        <w:rPr>
          <w:rFonts w:ascii="Arial" w:eastAsia="Times New Roman" w:hAnsi="Arial" w:cs="Arial"/>
          <w:color w:val="0F1115"/>
          <w:kern w:val="0"/>
          <w:sz w:val="20"/>
          <w:szCs w:val="20"/>
          <w:lang w:eastAsia="en-GB"/>
          <w14:ligatures w14:val="none"/>
        </w:rPr>
        <w:noBreakHyphen/>
        <w:t xml:space="preserve">mesenchymal transition, central mechanisms of diabetic kidney </w:t>
      </w:r>
      <w:r w:rsidR="00DA0CAF">
        <w:rPr>
          <w:rFonts w:ascii="Arial" w:eastAsia="Times New Roman" w:hAnsi="Arial" w:cs="Arial"/>
          <w:color w:val="0F1115"/>
          <w:kern w:val="0"/>
          <w:sz w:val="20"/>
          <w:szCs w:val="20"/>
          <w:lang w:eastAsia="en-GB"/>
          <w14:ligatures w14:val="none"/>
        </w:rPr>
        <w:t>remodelling</w:t>
      </w:r>
      <w:r w:rsidRPr="00092C92">
        <w:rPr>
          <w:rFonts w:ascii="Arial" w:eastAsia="Times New Roman" w:hAnsi="Arial" w:cs="Arial"/>
          <w:color w:val="0F1115"/>
          <w:kern w:val="0"/>
          <w:sz w:val="20"/>
          <w:szCs w:val="20"/>
          <w:lang w:eastAsia="en-GB"/>
          <w14:ligatures w14:val="none"/>
        </w:rPr>
        <w:t xml:space="preserve"> </w:t>
      </w:r>
      <w:r w:rsidR="0003229B" w:rsidRPr="0003229B">
        <w:rPr>
          <w:rFonts w:ascii="Arial" w:eastAsia="Times New Roman" w:hAnsi="Arial" w:cs="Arial"/>
          <w:color w:val="0000FF"/>
          <w:kern w:val="0"/>
          <w:sz w:val="20"/>
          <w:szCs w:val="20"/>
          <w:lang w:eastAsia="en-GB"/>
          <w14:ligatures w14:val="none"/>
        </w:rPr>
        <w:t>(</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_Ref231811190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6</w:t>
      </w:r>
      <w:r w:rsidR="00B11570">
        <w:rPr>
          <w:rFonts w:ascii="Arial" w:eastAsia="Times New Roman" w:hAnsi="Arial" w:cs="Arial"/>
          <w:color w:val="0000FF"/>
          <w:kern w:val="0"/>
          <w:sz w:val="20"/>
          <w:szCs w:val="20"/>
          <w:lang w:eastAsia="en-GB"/>
          <w14:ligatures w14:val="none"/>
        </w:rPr>
        <w:fldChar w:fldCharType="end"/>
      </w:r>
      <w:r w:rsidRPr="0003229B">
        <w:rPr>
          <w:rFonts w:ascii="Arial" w:eastAsia="Times New Roman" w:hAnsi="Arial" w:cs="Arial"/>
          <w:color w:val="0000FF"/>
          <w:kern w:val="0"/>
          <w:sz w:val="20"/>
          <w:szCs w:val="20"/>
          <w:lang w:eastAsia="en-GB"/>
          <w14:ligatures w14:val="none"/>
        </w:rPr>
        <w:t>,</w:t>
      </w:r>
      <w:r w:rsidR="0003229B" w:rsidRPr="0003229B">
        <w:rPr>
          <w:rFonts w:ascii="Arial" w:eastAsia="Times New Roman" w:hAnsi="Arial" w:cs="Arial"/>
          <w:color w:val="0000FF"/>
          <w:kern w:val="0"/>
          <w:sz w:val="20"/>
          <w:szCs w:val="20"/>
          <w:lang w:eastAsia="en-GB"/>
          <w14:ligatures w14:val="none"/>
        </w:rPr>
        <w:t xml:space="preserve"> </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_Ref231811217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8</w:t>
      </w:r>
      <w:r w:rsidR="00B11570">
        <w:rPr>
          <w:rFonts w:ascii="Arial" w:eastAsia="Times New Roman" w:hAnsi="Arial" w:cs="Arial"/>
          <w:color w:val="0000FF"/>
          <w:kern w:val="0"/>
          <w:sz w:val="20"/>
          <w:szCs w:val="20"/>
          <w:lang w:eastAsia="en-GB"/>
          <w14:ligatures w14:val="none"/>
        </w:rPr>
        <w:fldChar w:fldCharType="end"/>
      </w:r>
      <w:r w:rsidRPr="0003229B">
        <w:rPr>
          <w:rFonts w:ascii="Arial" w:eastAsia="Times New Roman" w:hAnsi="Arial" w:cs="Arial"/>
          <w:color w:val="0000FF"/>
          <w:kern w:val="0"/>
          <w:sz w:val="20"/>
          <w:szCs w:val="20"/>
          <w:lang w:eastAsia="en-GB"/>
          <w14:ligatures w14:val="none"/>
        </w:rPr>
        <w:t>,</w:t>
      </w:r>
      <w:r w:rsidR="0003229B" w:rsidRPr="0003229B">
        <w:rPr>
          <w:rFonts w:ascii="Arial" w:eastAsia="Times New Roman" w:hAnsi="Arial" w:cs="Arial"/>
          <w:color w:val="0000FF"/>
          <w:kern w:val="0"/>
          <w:sz w:val="20"/>
          <w:szCs w:val="20"/>
          <w:lang w:eastAsia="en-GB"/>
          <w14:ligatures w14:val="none"/>
        </w:rPr>
        <w:t xml:space="preserve"> </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_Ref231811229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10</w:t>
      </w:r>
      <w:r w:rsidR="00B11570">
        <w:rPr>
          <w:rFonts w:ascii="Arial" w:eastAsia="Times New Roman" w:hAnsi="Arial" w:cs="Arial"/>
          <w:color w:val="0000FF"/>
          <w:kern w:val="0"/>
          <w:sz w:val="20"/>
          <w:szCs w:val="20"/>
          <w:lang w:eastAsia="en-GB"/>
          <w14:ligatures w14:val="none"/>
        </w:rPr>
        <w:fldChar w:fldCharType="end"/>
      </w:r>
      <w:r w:rsidR="0003229B" w:rsidRPr="0003229B">
        <w:rPr>
          <w:rFonts w:ascii="Arial" w:eastAsia="Times New Roman" w:hAnsi="Arial" w:cs="Arial"/>
          <w:color w:val="0000FF"/>
          <w:kern w:val="0"/>
          <w:sz w:val="20"/>
          <w:szCs w:val="20"/>
          <w:lang w:eastAsia="en-GB"/>
          <w14:ligatures w14:val="none"/>
        </w:rPr>
        <w:t>)</w:t>
      </w:r>
      <w:r w:rsidRPr="00092C92">
        <w:rPr>
          <w:rFonts w:ascii="Arial" w:eastAsia="Times New Roman" w:hAnsi="Arial" w:cs="Arial"/>
          <w:color w:val="0F1115"/>
          <w:kern w:val="0"/>
          <w:sz w:val="20"/>
          <w:szCs w:val="20"/>
          <w:lang w:eastAsia="en-GB"/>
          <w14:ligatures w14:val="none"/>
        </w:rPr>
        <w:t>. These mechanisms collectively support a model in which elevated circulating DPP</w:t>
      </w:r>
      <w:r w:rsidRPr="00092C92">
        <w:rPr>
          <w:rFonts w:ascii="Arial" w:eastAsia="Times New Roman" w:hAnsi="Arial" w:cs="Arial"/>
          <w:color w:val="0F1115"/>
          <w:kern w:val="0"/>
          <w:sz w:val="20"/>
          <w:szCs w:val="20"/>
          <w:lang w:eastAsia="en-GB"/>
          <w14:ligatures w14:val="none"/>
        </w:rPr>
        <w:noBreakHyphen/>
        <w:t xml:space="preserve">4 is both a marker and a candidate mediator of diabetic kidney </w:t>
      </w:r>
      <w:r w:rsidR="00DA0CAF">
        <w:rPr>
          <w:rFonts w:ascii="Arial" w:eastAsia="Times New Roman" w:hAnsi="Arial" w:cs="Arial"/>
          <w:color w:val="0F1115"/>
          <w:kern w:val="0"/>
          <w:sz w:val="20"/>
          <w:szCs w:val="20"/>
          <w:lang w:eastAsia="en-GB"/>
          <w14:ligatures w14:val="none"/>
        </w:rPr>
        <w:t>remodelling</w:t>
      </w:r>
      <w:r w:rsidRPr="00092C92">
        <w:rPr>
          <w:rFonts w:ascii="Arial" w:eastAsia="Times New Roman" w:hAnsi="Arial" w:cs="Arial"/>
          <w:color w:val="0F1115"/>
          <w:kern w:val="0"/>
          <w:sz w:val="20"/>
          <w:szCs w:val="20"/>
          <w:lang w:eastAsia="en-GB"/>
          <w14:ligatures w14:val="none"/>
        </w:rPr>
        <w:t>, although our cross</w:t>
      </w:r>
      <w:r w:rsidRPr="00092C92">
        <w:rPr>
          <w:rFonts w:ascii="Arial" w:eastAsia="Times New Roman" w:hAnsi="Arial" w:cs="Arial"/>
          <w:color w:val="0F1115"/>
          <w:kern w:val="0"/>
          <w:sz w:val="20"/>
          <w:szCs w:val="20"/>
          <w:lang w:eastAsia="en-GB"/>
          <w14:ligatures w14:val="none"/>
        </w:rPr>
        <w:noBreakHyphen/>
        <w:t>sectional data cannot confirm causality.</w:t>
      </w:r>
    </w:p>
    <w:p w14:paraId="71B8EC20" w14:textId="77777777" w:rsidR="00316BB1" w:rsidRPr="00092C92" w:rsidRDefault="00316BB1"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04116D23" w14:textId="77777777" w:rsidR="00226008" w:rsidRPr="00316BB1" w:rsidRDefault="00226008" w:rsidP="00092C92">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316BB1">
        <w:rPr>
          <w:rFonts w:ascii="Arial" w:eastAsia="Times New Roman" w:hAnsi="Arial" w:cs="Arial"/>
          <w:i/>
          <w:iCs/>
          <w:color w:val="0F1115"/>
          <w:kern w:val="0"/>
          <w:sz w:val="20"/>
          <w:szCs w:val="20"/>
          <w:lang w:eastAsia="en-GB"/>
          <w14:ligatures w14:val="none"/>
        </w:rPr>
        <w:t>Comparison with Iraqi studies</w:t>
      </w:r>
    </w:p>
    <w:p w14:paraId="2B947ED4" w14:textId="1A2A9257" w:rsidR="00226008"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92C92">
        <w:rPr>
          <w:rFonts w:ascii="Arial" w:eastAsia="Times New Roman" w:hAnsi="Arial" w:cs="Arial"/>
          <w:color w:val="0F1115"/>
          <w:kern w:val="0"/>
          <w:sz w:val="20"/>
          <w:szCs w:val="20"/>
          <w:lang w:eastAsia="en-GB"/>
          <w14:ligatures w14:val="none"/>
        </w:rPr>
        <w:t xml:space="preserve">Recent Iraqi studies have shown that diabetic renal disease is associated with </w:t>
      </w:r>
      <w:r w:rsidR="00316BB1">
        <w:rPr>
          <w:rFonts w:ascii="Arial" w:eastAsia="Times New Roman" w:hAnsi="Arial" w:cs="Arial"/>
          <w:color w:val="0F1115"/>
          <w:kern w:val="0"/>
          <w:sz w:val="20"/>
          <w:szCs w:val="20"/>
          <w:lang w:eastAsia="en-GB"/>
          <w14:ligatures w14:val="none"/>
        </w:rPr>
        <w:t>several</w:t>
      </w:r>
      <w:r w:rsidRPr="00092C92">
        <w:rPr>
          <w:rFonts w:ascii="Arial" w:eastAsia="Times New Roman" w:hAnsi="Arial" w:cs="Arial"/>
          <w:color w:val="0F1115"/>
          <w:kern w:val="0"/>
          <w:sz w:val="20"/>
          <w:szCs w:val="20"/>
          <w:lang w:eastAsia="en-GB"/>
          <w14:ligatures w14:val="none"/>
        </w:rPr>
        <w:t xml:space="preserve"> non</w:t>
      </w:r>
      <w:r w:rsidRPr="00092C92">
        <w:rPr>
          <w:rFonts w:ascii="Arial" w:eastAsia="Times New Roman" w:hAnsi="Arial" w:cs="Arial"/>
          <w:color w:val="0F1115"/>
          <w:kern w:val="0"/>
          <w:sz w:val="20"/>
          <w:szCs w:val="20"/>
          <w:lang w:eastAsia="en-GB"/>
          <w14:ligatures w14:val="none"/>
        </w:rPr>
        <w:noBreakHyphen/>
        <w:t xml:space="preserve">traditional biomarkers of tubular injury, podocyte injury, inflammation, vascular </w:t>
      </w:r>
      <w:r w:rsidR="00316BB1">
        <w:rPr>
          <w:rFonts w:ascii="Arial" w:eastAsia="Times New Roman" w:hAnsi="Arial" w:cs="Arial"/>
          <w:color w:val="0F1115"/>
          <w:kern w:val="0"/>
          <w:sz w:val="20"/>
          <w:szCs w:val="20"/>
          <w:lang w:eastAsia="en-GB"/>
          <w14:ligatures w14:val="none"/>
        </w:rPr>
        <w:t>remodelling</w:t>
      </w:r>
      <w:r w:rsidRPr="00092C92">
        <w:rPr>
          <w:rFonts w:ascii="Arial" w:eastAsia="Times New Roman" w:hAnsi="Arial" w:cs="Arial"/>
          <w:color w:val="0F1115"/>
          <w:kern w:val="0"/>
          <w:sz w:val="20"/>
          <w:szCs w:val="20"/>
          <w:lang w:eastAsia="en-GB"/>
          <w14:ligatures w14:val="none"/>
        </w:rPr>
        <w:t xml:space="preserve">, and fibrosis </w:t>
      </w:r>
      <w:r w:rsidR="0003229B" w:rsidRPr="0003229B">
        <w:rPr>
          <w:rFonts w:ascii="Arial" w:eastAsia="Times New Roman" w:hAnsi="Arial" w:cs="Arial"/>
          <w:color w:val="0000FF"/>
          <w:kern w:val="0"/>
          <w:sz w:val="20"/>
          <w:szCs w:val="20"/>
          <w:lang w:eastAsia="en-GB"/>
          <w14:ligatures w14:val="none"/>
        </w:rPr>
        <w:t>(</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_Ref231811236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11</w:t>
      </w:r>
      <w:r w:rsidR="00B11570">
        <w:rPr>
          <w:rFonts w:ascii="Arial" w:eastAsia="Times New Roman" w:hAnsi="Arial" w:cs="Arial"/>
          <w:color w:val="0000FF"/>
          <w:kern w:val="0"/>
          <w:sz w:val="20"/>
          <w:szCs w:val="20"/>
          <w:lang w:eastAsia="en-GB"/>
          <w14:ligatures w14:val="none"/>
        </w:rPr>
        <w:fldChar w:fldCharType="end"/>
      </w:r>
      <w:r w:rsidR="0003229B" w:rsidRPr="0003229B">
        <w:rPr>
          <w:rFonts w:ascii="Arial" w:eastAsia="Times New Roman" w:hAnsi="Arial" w:cs="Arial"/>
          <w:color w:val="0000FF"/>
          <w:kern w:val="0"/>
          <w:sz w:val="20"/>
          <w:szCs w:val="20"/>
          <w:lang w:eastAsia="en-GB"/>
          <w14:ligatures w14:val="none"/>
        </w:rPr>
        <w:t xml:space="preserve">, </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_Ref231811241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12</w:t>
      </w:r>
      <w:r w:rsidR="00B11570">
        <w:rPr>
          <w:rFonts w:ascii="Arial" w:eastAsia="Times New Roman" w:hAnsi="Arial" w:cs="Arial"/>
          <w:color w:val="0000FF"/>
          <w:kern w:val="0"/>
          <w:sz w:val="20"/>
          <w:szCs w:val="20"/>
          <w:lang w:eastAsia="en-GB"/>
          <w14:ligatures w14:val="none"/>
        </w:rPr>
        <w:fldChar w:fldCharType="end"/>
      </w:r>
      <w:r w:rsidR="0003229B" w:rsidRPr="0003229B">
        <w:rPr>
          <w:rFonts w:ascii="Arial" w:eastAsia="Times New Roman" w:hAnsi="Arial" w:cs="Arial"/>
          <w:color w:val="0000FF"/>
          <w:kern w:val="0"/>
          <w:sz w:val="20"/>
          <w:szCs w:val="20"/>
          <w:lang w:eastAsia="en-GB"/>
          <w14:ligatures w14:val="none"/>
        </w:rPr>
        <w:t xml:space="preserve">, </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_Ref231811247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13</w:t>
      </w:r>
      <w:r w:rsidR="00B11570">
        <w:rPr>
          <w:rFonts w:ascii="Arial" w:eastAsia="Times New Roman" w:hAnsi="Arial" w:cs="Arial"/>
          <w:color w:val="0000FF"/>
          <w:kern w:val="0"/>
          <w:sz w:val="20"/>
          <w:szCs w:val="20"/>
          <w:lang w:eastAsia="en-GB"/>
          <w14:ligatures w14:val="none"/>
        </w:rPr>
        <w:fldChar w:fldCharType="end"/>
      </w:r>
      <w:r w:rsidR="0003229B" w:rsidRPr="0003229B">
        <w:rPr>
          <w:rFonts w:ascii="Arial" w:eastAsia="Times New Roman" w:hAnsi="Arial" w:cs="Arial"/>
          <w:color w:val="0000FF"/>
          <w:kern w:val="0"/>
          <w:sz w:val="20"/>
          <w:szCs w:val="20"/>
          <w:lang w:eastAsia="en-GB"/>
          <w14:ligatures w14:val="none"/>
        </w:rPr>
        <w:t xml:space="preserve">, </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_Ref231811257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14</w:t>
      </w:r>
      <w:r w:rsidR="00B11570">
        <w:rPr>
          <w:rFonts w:ascii="Arial" w:eastAsia="Times New Roman" w:hAnsi="Arial" w:cs="Arial"/>
          <w:color w:val="0000FF"/>
          <w:kern w:val="0"/>
          <w:sz w:val="20"/>
          <w:szCs w:val="20"/>
          <w:lang w:eastAsia="en-GB"/>
          <w14:ligatures w14:val="none"/>
        </w:rPr>
        <w:fldChar w:fldCharType="end"/>
      </w:r>
      <w:r w:rsidR="0003229B" w:rsidRPr="0003229B">
        <w:rPr>
          <w:rFonts w:ascii="Arial" w:eastAsia="Times New Roman" w:hAnsi="Arial" w:cs="Arial"/>
          <w:color w:val="0000FF"/>
          <w:kern w:val="0"/>
          <w:sz w:val="20"/>
          <w:szCs w:val="20"/>
          <w:lang w:eastAsia="en-GB"/>
          <w14:ligatures w14:val="none"/>
        </w:rPr>
        <w:t xml:space="preserve">, </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_Ref231811262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15</w:t>
      </w:r>
      <w:r w:rsidR="00B11570">
        <w:rPr>
          <w:rFonts w:ascii="Arial" w:eastAsia="Times New Roman" w:hAnsi="Arial" w:cs="Arial"/>
          <w:color w:val="0000FF"/>
          <w:kern w:val="0"/>
          <w:sz w:val="20"/>
          <w:szCs w:val="20"/>
          <w:lang w:eastAsia="en-GB"/>
          <w14:ligatures w14:val="none"/>
        </w:rPr>
        <w:fldChar w:fldCharType="end"/>
      </w:r>
      <w:r w:rsidR="0003229B" w:rsidRPr="0003229B">
        <w:rPr>
          <w:rFonts w:ascii="Arial" w:eastAsia="Times New Roman" w:hAnsi="Arial" w:cs="Arial"/>
          <w:color w:val="0000FF"/>
          <w:kern w:val="0"/>
          <w:sz w:val="20"/>
          <w:szCs w:val="20"/>
          <w:lang w:eastAsia="en-GB"/>
          <w14:ligatures w14:val="none"/>
        </w:rPr>
        <w:t xml:space="preserve">, </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_Ref231811269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16</w:t>
      </w:r>
      <w:r w:rsidR="00B11570">
        <w:rPr>
          <w:rFonts w:ascii="Arial" w:eastAsia="Times New Roman" w:hAnsi="Arial" w:cs="Arial"/>
          <w:color w:val="0000FF"/>
          <w:kern w:val="0"/>
          <w:sz w:val="20"/>
          <w:szCs w:val="20"/>
          <w:lang w:eastAsia="en-GB"/>
          <w14:ligatures w14:val="none"/>
        </w:rPr>
        <w:fldChar w:fldCharType="end"/>
      </w:r>
      <w:r w:rsidR="0003229B" w:rsidRPr="0003229B">
        <w:rPr>
          <w:rFonts w:ascii="Arial" w:eastAsia="Times New Roman" w:hAnsi="Arial" w:cs="Arial"/>
          <w:color w:val="0000FF"/>
          <w:kern w:val="0"/>
          <w:sz w:val="20"/>
          <w:szCs w:val="20"/>
          <w:lang w:eastAsia="en-GB"/>
          <w14:ligatures w14:val="none"/>
        </w:rPr>
        <w:t>)</w:t>
      </w:r>
      <w:r w:rsidRPr="00092C92">
        <w:rPr>
          <w:rFonts w:ascii="Arial" w:eastAsia="Times New Roman" w:hAnsi="Arial" w:cs="Arial"/>
          <w:color w:val="0F1115"/>
          <w:kern w:val="0"/>
          <w:sz w:val="20"/>
          <w:szCs w:val="20"/>
          <w:lang w:eastAsia="en-GB"/>
          <w14:ligatures w14:val="none"/>
        </w:rPr>
        <w:t>. Sueud et al. found that urinary IL</w:t>
      </w:r>
      <w:r w:rsidRPr="00092C92">
        <w:rPr>
          <w:rFonts w:ascii="Arial" w:eastAsia="Times New Roman" w:hAnsi="Arial" w:cs="Arial"/>
          <w:color w:val="0F1115"/>
          <w:kern w:val="0"/>
          <w:sz w:val="20"/>
          <w:szCs w:val="20"/>
          <w:lang w:eastAsia="en-GB"/>
          <w14:ligatures w14:val="none"/>
        </w:rPr>
        <w:noBreakHyphen/>
        <w:t>18, NGAL, and albumin</w:t>
      </w:r>
      <w:r w:rsidRPr="00092C92">
        <w:rPr>
          <w:rFonts w:ascii="Arial" w:eastAsia="Times New Roman" w:hAnsi="Arial" w:cs="Arial"/>
          <w:color w:val="0F1115"/>
          <w:kern w:val="0"/>
          <w:sz w:val="20"/>
          <w:szCs w:val="20"/>
          <w:lang w:eastAsia="en-GB"/>
          <w14:ligatures w14:val="none"/>
        </w:rPr>
        <w:noBreakHyphen/>
        <w:t xml:space="preserve">creatinine ratio were altered in Iraqi patients with diabetic nephropathy, supporting the role of inflammatory and tubular injury markers </w:t>
      </w:r>
      <w:r w:rsidR="0003229B">
        <w:rPr>
          <w:rFonts w:ascii="Arial" w:eastAsia="Times New Roman" w:hAnsi="Arial" w:cs="Arial"/>
          <w:color w:val="0000FF"/>
          <w:kern w:val="0"/>
          <w:sz w:val="20"/>
          <w:szCs w:val="20"/>
          <w:lang w:eastAsia="en-GB"/>
          <w14:ligatures w14:val="none"/>
        </w:rPr>
        <w:t>(</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_Ref231811241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12</w:t>
      </w:r>
      <w:r w:rsidR="00B11570">
        <w:rPr>
          <w:rFonts w:ascii="Arial" w:eastAsia="Times New Roman" w:hAnsi="Arial" w:cs="Arial"/>
          <w:color w:val="0000FF"/>
          <w:kern w:val="0"/>
          <w:sz w:val="20"/>
          <w:szCs w:val="20"/>
          <w:lang w:eastAsia="en-GB"/>
          <w14:ligatures w14:val="none"/>
        </w:rPr>
        <w:fldChar w:fldCharType="end"/>
      </w:r>
      <w:r w:rsidR="0003229B" w:rsidRPr="0003229B">
        <w:rPr>
          <w:rFonts w:ascii="Arial" w:eastAsia="Times New Roman" w:hAnsi="Arial" w:cs="Arial"/>
          <w:color w:val="0000FF"/>
          <w:kern w:val="0"/>
          <w:sz w:val="20"/>
          <w:szCs w:val="20"/>
          <w:lang w:eastAsia="en-GB"/>
          <w14:ligatures w14:val="none"/>
        </w:rPr>
        <w:t>)</w:t>
      </w:r>
      <w:r w:rsidRPr="00092C92">
        <w:rPr>
          <w:rFonts w:ascii="Arial" w:eastAsia="Times New Roman" w:hAnsi="Arial" w:cs="Arial"/>
          <w:color w:val="0F1115"/>
          <w:kern w:val="0"/>
          <w:sz w:val="20"/>
          <w:szCs w:val="20"/>
          <w:lang w:eastAsia="en-GB"/>
          <w14:ligatures w14:val="none"/>
        </w:rPr>
        <w:t>. Aljorani et al. reported that KIM</w:t>
      </w:r>
      <w:r w:rsidRPr="00092C92">
        <w:rPr>
          <w:rFonts w:ascii="Arial" w:eastAsia="Times New Roman" w:hAnsi="Arial" w:cs="Arial"/>
          <w:color w:val="0F1115"/>
          <w:kern w:val="0"/>
          <w:sz w:val="20"/>
          <w:szCs w:val="20"/>
          <w:lang w:eastAsia="en-GB"/>
          <w14:ligatures w14:val="none"/>
        </w:rPr>
        <w:noBreakHyphen/>
        <w:t>1 and nephrin were associated with renal injury and correlated with conventional kidney parameters</w:t>
      </w:r>
      <w:r w:rsidR="00316BB1">
        <w:rPr>
          <w:rFonts w:ascii="Arial" w:eastAsia="Times New Roman" w:hAnsi="Arial" w:cs="Arial"/>
          <w:color w:val="0F1115"/>
          <w:kern w:val="0"/>
          <w:sz w:val="20"/>
          <w:szCs w:val="20"/>
          <w:lang w:eastAsia="en-GB"/>
          <w14:ligatures w14:val="none"/>
        </w:rPr>
        <w:t>,</w:t>
      </w:r>
      <w:r w:rsidRPr="00092C92">
        <w:rPr>
          <w:rFonts w:ascii="Arial" w:eastAsia="Times New Roman" w:hAnsi="Arial" w:cs="Arial"/>
          <w:color w:val="0F1115"/>
          <w:kern w:val="0"/>
          <w:sz w:val="20"/>
          <w:szCs w:val="20"/>
          <w:lang w:eastAsia="en-GB"/>
          <w14:ligatures w14:val="none"/>
        </w:rPr>
        <w:t xml:space="preserve"> including UACR and eGFR </w:t>
      </w:r>
      <w:r w:rsidR="0003229B">
        <w:rPr>
          <w:rFonts w:ascii="Arial" w:eastAsia="Times New Roman" w:hAnsi="Arial" w:cs="Arial"/>
          <w:color w:val="0000FF"/>
          <w:kern w:val="0"/>
          <w:sz w:val="20"/>
          <w:szCs w:val="20"/>
          <w:lang w:eastAsia="en-GB"/>
          <w14:ligatures w14:val="none"/>
        </w:rPr>
        <w:t>(</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_Ref231811247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13</w:t>
      </w:r>
      <w:r w:rsidR="00B11570">
        <w:rPr>
          <w:rFonts w:ascii="Arial" w:eastAsia="Times New Roman" w:hAnsi="Arial" w:cs="Arial"/>
          <w:color w:val="0000FF"/>
          <w:kern w:val="0"/>
          <w:sz w:val="20"/>
          <w:szCs w:val="20"/>
          <w:lang w:eastAsia="en-GB"/>
          <w14:ligatures w14:val="none"/>
        </w:rPr>
        <w:fldChar w:fldCharType="end"/>
      </w:r>
      <w:r w:rsidR="0003229B" w:rsidRPr="0003229B">
        <w:rPr>
          <w:rFonts w:ascii="Arial" w:eastAsia="Times New Roman" w:hAnsi="Arial" w:cs="Arial"/>
          <w:color w:val="0000FF"/>
          <w:kern w:val="0"/>
          <w:sz w:val="20"/>
          <w:szCs w:val="20"/>
          <w:lang w:eastAsia="en-GB"/>
          <w14:ligatures w14:val="none"/>
        </w:rPr>
        <w:t>)</w:t>
      </w:r>
      <w:r w:rsidRPr="00092C92">
        <w:rPr>
          <w:rFonts w:ascii="Arial" w:eastAsia="Times New Roman" w:hAnsi="Arial" w:cs="Arial"/>
          <w:color w:val="0F1115"/>
          <w:kern w:val="0"/>
          <w:sz w:val="20"/>
          <w:szCs w:val="20"/>
          <w:lang w:eastAsia="en-GB"/>
          <w14:ligatures w14:val="none"/>
        </w:rPr>
        <w:t>. Other Iraqi studies showed significant changes in irisin, IL</w:t>
      </w:r>
      <w:r w:rsidRPr="00092C92">
        <w:rPr>
          <w:rFonts w:ascii="Arial" w:eastAsia="Times New Roman" w:hAnsi="Arial" w:cs="Arial"/>
          <w:color w:val="0F1115"/>
          <w:kern w:val="0"/>
          <w:sz w:val="20"/>
          <w:szCs w:val="20"/>
          <w:lang w:eastAsia="en-GB"/>
          <w14:ligatures w14:val="none"/>
        </w:rPr>
        <w:noBreakHyphen/>
        <w:t>8, ACE</w:t>
      </w:r>
      <w:r w:rsidRPr="00092C92">
        <w:rPr>
          <w:rFonts w:ascii="Arial" w:eastAsia="Times New Roman" w:hAnsi="Arial" w:cs="Arial"/>
          <w:color w:val="0F1115"/>
          <w:kern w:val="0"/>
          <w:sz w:val="20"/>
          <w:szCs w:val="20"/>
          <w:lang w:eastAsia="en-GB"/>
          <w14:ligatures w14:val="none"/>
        </w:rPr>
        <w:noBreakHyphen/>
        <w:t xml:space="preserve">2, CTGF, and endostatin in T2DM patients with diabetic nephropathy, </w:t>
      </w:r>
      <w:r w:rsidR="004E426C">
        <w:rPr>
          <w:rFonts w:ascii="Arial" w:eastAsia="Times New Roman" w:hAnsi="Arial" w:cs="Arial"/>
          <w:color w:val="0F1115"/>
          <w:kern w:val="0"/>
          <w:sz w:val="20"/>
          <w:szCs w:val="20"/>
          <w:lang w:eastAsia="en-GB"/>
          <w14:ligatures w14:val="none"/>
        </w:rPr>
        <w:t>emphasising</w:t>
      </w:r>
      <w:r w:rsidRPr="00092C92">
        <w:rPr>
          <w:rFonts w:ascii="Arial" w:eastAsia="Times New Roman" w:hAnsi="Arial" w:cs="Arial"/>
          <w:color w:val="0F1115"/>
          <w:kern w:val="0"/>
          <w:sz w:val="20"/>
          <w:szCs w:val="20"/>
          <w:lang w:eastAsia="en-GB"/>
          <w14:ligatures w14:val="none"/>
        </w:rPr>
        <w:t xml:space="preserve"> inflammatory, vascular, and fibrotic pathways </w:t>
      </w:r>
      <w:r w:rsidR="0003229B" w:rsidRPr="0003229B">
        <w:rPr>
          <w:rFonts w:ascii="Arial" w:eastAsia="Times New Roman" w:hAnsi="Arial" w:cs="Arial"/>
          <w:color w:val="0000FF"/>
          <w:kern w:val="0"/>
          <w:sz w:val="20"/>
          <w:szCs w:val="20"/>
          <w:lang w:eastAsia="en-GB"/>
          <w14:ligatures w14:val="none"/>
        </w:rPr>
        <w:t>(</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_Ref231811236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11</w:t>
      </w:r>
      <w:r w:rsidR="00B11570">
        <w:rPr>
          <w:rFonts w:ascii="Arial" w:eastAsia="Times New Roman" w:hAnsi="Arial" w:cs="Arial"/>
          <w:color w:val="0000FF"/>
          <w:kern w:val="0"/>
          <w:sz w:val="20"/>
          <w:szCs w:val="20"/>
          <w:lang w:eastAsia="en-GB"/>
          <w14:ligatures w14:val="none"/>
        </w:rPr>
        <w:fldChar w:fldCharType="end"/>
      </w:r>
      <w:r w:rsidRPr="0003229B">
        <w:rPr>
          <w:rFonts w:ascii="Arial" w:eastAsia="Times New Roman" w:hAnsi="Arial" w:cs="Arial"/>
          <w:color w:val="0000FF"/>
          <w:kern w:val="0"/>
          <w:sz w:val="20"/>
          <w:szCs w:val="20"/>
          <w:lang w:eastAsia="en-GB"/>
          <w14:ligatures w14:val="none"/>
        </w:rPr>
        <w:t>,</w:t>
      </w:r>
      <w:r w:rsidR="0003229B" w:rsidRPr="0003229B">
        <w:rPr>
          <w:rFonts w:ascii="Arial" w:eastAsia="Times New Roman" w:hAnsi="Arial" w:cs="Arial"/>
          <w:color w:val="0000FF"/>
          <w:kern w:val="0"/>
          <w:sz w:val="20"/>
          <w:szCs w:val="20"/>
          <w:lang w:eastAsia="en-GB"/>
          <w14:ligatures w14:val="none"/>
        </w:rPr>
        <w:t xml:space="preserve"> </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_Ref231811257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14</w:t>
      </w:r>
      <w:r w:rsidR="00B11570">
        <w:rPr>
          <w:rFonts w:ascii="Arial" w:eastAsia="Times New Roman" w:hAnsi="Arial" w:cs="Arial"/>
          <w:color w:val="0000FF"/>
          <w:kern w:val="0"/>
          <w:sz w:val="20"/>
          <w:szCs w:val="20"/>
          <w:lang w:eastAsia="en-GB"/>
          <w14:ligatures w14:val="none"/>
        </w:rPr>
        <w:fldChar w:fldCharType="end"/>
      </w:r>
      <w:r w:rsidRPr="0003229B">
        <w:rPr>
          <w:rFonts w:ascii="Arial" w:eastAsia="Times New Roman" w:hAnsi="Arial" w:cs="Arial"/>
          <w:color w:val="0000FF"/>
          <w:kern w:val="0"/>
          <w:sz w:val="20"/>
          <w:szCs w:val="20"/>
          <w:lang w:eastAsia="en-GB"/>
          <w14:ligatures w14:val="none"/>
        </w:rPr>
        <w:t>,</w:t>
      </w:r>
      <w:r w:rsidR="0003229B" w:rsidRPr="0003229B">
        <w:rPr>
          <w:rFonts w:ascii="Arial" w:eastAsia="Times New Roman" w:hAnsi="Arial" w:cs="Arial"/>
          <w:color w:val="0000FF"/>
          <w:kern w:val="0"/>
          <w:sz w:val="20"/>
          <w:szCs w:val="20"/>
          <w:lang w:eastAsia="en-GB"/>
          <w14:ligatures w14:val="none"/>
        </w:rPr>
        <w:t xml:space="preserve"> </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_Ref231811262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15</w:t>
      </w:r>
      <w:r w:rsidR="00B11570">
        <w:rPr>
          <w:rFonts w:ascii="Arial" w:eastAsia="Times New Roman" w:hAnsi="Arial" w:cs="Arial"/>
          <w:color w:val="0000FF"/>
          <w:kern w:val="0"/>
          <w:sz w:val="20"/>
          <w:szCs w:val="20"/>
          <w:lang w:eastAsia="en-GB"/>
          <w14:ligatures w14:val="none"/>
        </w:rPr>
        <w:fldChar w:fldCharType="end"/>
      </w:r>
      <w:r w:rsidR="0003229B" w:rsidRPr="0003229B">
        <w:rPr>
          <w:rFonts w:ascii="Arial" w:eastAsia="Times New Roman" w:hAnsi="Arial" w:cs="Arial"/>
          <w:color w:val="0000FF"/>
          <w:kern w:val="0"/>
          <w:sz w:val="20"/>
          <w:szCs w:val="20"/>
          <w:lang w:eastAsia="en-GB"/>
          <w14:ligatures w14:val="none"/>
        </w:rPr>
        <w:t>)</w:t>
      </w:r>
      <w:r w:rsidRPr="00092C92">
        <w:rPr>
          <w:rFonts w:ascii="Arial" w:eastAsia="Times New Roman" w:hAnsi="Arial" w:cs="Arial"/>
          <w:color w:val="0F1115"/>
          <w:kern w:val="0"/>
          <w:sz w:val="20"/>
          <w:szCs w:val="20"/>
          <w:lang w:eastAsia="en-GB"/>
          <w14:ligatures w14:val="none"/>
        </w:rPr>
        <w:t xml:space="preserve">. Our results </w:t>
      </w:r>
      <w:r w:rsidR="004E426C" w:rsidRPr="00092C92">
        <w:rPr>
          <w:rFonts w:ascii="Arial" w:eastAsia="Times New Roman" w:hAnsi="Arial" w:cs="Arial"/>
          <w:color w:val="0F1115"/>
          <w:kern w:val="0"/>
          <w:sz w:val="20"/>
          <w:szCs w:val="20"/>
          <w:lang w:eastAsia="en-GB"/>
          <w14:ligatures w14:val="none"/>
        </w:rPr>
        <w:t>agree</w:t>
      </w:r>
      <w:r w:rsidRPr="00092C92">
        <w:rPr>
          <w:rFonts w:ascii="Arial" w:eastAsia="Times New Roman" w:hAnsi="Arial" w:cs="Arial"/>
          <w:color w:val="0F1115"/>
          <w:kern w:val="0"/>
          <w:sz w:val="20"/>
          <w:szCs w:val="20"/>
          <w:lang w:eastAsia="en-GB"/>
          <w14:ligatures w14:val="none"/>
        </w:rPr>
        <w:t xml:space="preserve"> with these reports: serum DPP</w:t>
      </w:r>
      <w:r w:rsidRPr="00092C92">
        <w:rPr>
          <w:rFonts w:ascii="Arial" w:eastAsia="Times New Roman" w:hAnsi="Arial" w:cs="Arial"/>
          <w:color w:val="0F1115"/>
          <w:kern w:val="0"/>
          <w:sz w:val="20"/>
          <w:szCs w:val="20"/>
          <w:lang w:eastAsia="en-GB"/>
          <w14:ligatures w14:val="none"/>
        </w:rPr>
        <w:noBreakHyphen/>
        <w:t xml:space="preserve">4 correlated positively with creatinine, CKD stage, and albuminuria category, and inversely with eGFR. </w:t>
      </w:r>
      <w:r w:rsidR="004E426C">
        <w:rPr>
          <w:rFonts w:ascii="Arial" w:eastAsia="Times New Roman" w:hAnsi="Arial" w:cs="Arial"/>
          <w:color w:val="0F1115"/>
          <w:kern w:val="0"/>
          <w:sz w:val="20"/>
          <w:szCs w:val="20"/>
          <w:lang w:eastAsia="en-GB"/>
          <w14:ligatures w14:val="none"/>
        </w:rPr>
        <w:t>Like</w:t>
      </w:r>
      <w:r w:rsidRPr="00092C92">
        <w:rPr>
          <w:rFonts w:ascii="Arial" w:eastAsia="Times New Roman" w:hAnsi="Arial" w:cs="Arial"/>
          <w:color w:val="0F1115"/>
          <w:kern w:val="0"/>
          <w:sz w:val="20"/>
          <w:szCs w:val="20"/>
          <w:lang w:eastAsia="en-GB"/>
          <w14:ligatures w14:val="none"/>
        </w:rPr>
        <w:t xml:space="preserve"> Salh et al. </w:t>
      </w:r>
      <w:r w:rsidR="0003229B">
        <w:rPr>
          <w:rFonts w:ascii="Arial" w:eastAsia="Times New Roman" w:hAnsi="Arial" w:cs="Arial"/>
          <w:color w:val="0000FF"/>
          <w:kern w:val="0"/>
          <w:sz w:val="20"/>
          <w:szCs w:val="20"/>
          <w:lang w:eastAsia="en-GB"/>
          <w14:ligatures w14:val="none"/>
        </w:rPr>
        <w:t>(</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_Ref231811269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16</w:t>
      </w:r>
      <w:r w:rsidR="00B11570">
        <w:rPr>
          <w:rFonts w:ascii="Arial" w:eastAsia="Times New Roman" w:hAnsi="Arial" w:cs="Arial"/>
          <w:color w:val="0000FF"/>
          <w:kern w:val="0"/>
          <w:sz w:val="20"/>
          <w:szCs w:val="20"/>
          <w:lang w:eastAsia="en-GB"/>
          <w14:ligatures w14:val="none"/>
        </w:rPr>
        <w:fldChar w:fldCharType="end"/>
      </w:r>
      <w:r w:rsidR="0003229B" w:rsidRPr="0003229B">
        <w:rPr>
          <w:rFonts w:ascii="Arial" w:eastAsia="Times New Roman" w:hAnsi="Arial" w:cs="Arial"/>
          <w:color w:val="0000FF"/>
          <w:kern w:val="0"/>
          <w:sz w:val="20"/>
          <w:szCs w:val="20"/>
          <w:lang w:eastAsia="en-GB"/>
          <w14:ligatures w14:val="none"/>
        </w:rPr>
        <w:t>)</w:t>
      </w:r>
      <w:r w:rsidRPr="00092C92">
        <w:rPr>
          <w:rFonts w:ascii="Arial" w:eastAsia="Times New Roman" w:hAnsi="Arial" w:cs="Arial"/>
          <w:color w:val="0F1115"/>
          <w:kern w:val="0"/>
          <w:sz w:val="20"/>
          <w:szCs w:val="20"/>
          <w:lang w:eastAsia="en-GB"/>
          <w14:ligatures w14:val="none"/>
        </w:rPr>
        <w:t>, we also observed an independent association of hypertension and diabetes duration with clinically defined DKD. The current study is novel in identifying serum DPP</w:t>
      </w:r>
      <w:r w:rsidRPr="00092C92">
        <w:rPr>
          <w:rFonts w:ascii="Arial" w:eastAsia="Times New Roman" w:hAnsi="Arial" w:cs="Arial"/>
          <w:color w:val="0F1115"/>
          <w:kern w:val="0"/>
          <w:sz w:val="20"/>
          <w:szCs w:val="20"/>
          <w:lang w:eastAsia="en-GB"/>
          <w14:ligatures w14:val="none"/>
        </w:rPr>
        <w:noBreakHyphen/>
        <w:t>4 as a potential circulating biomarker in Iraqi T2DM patients with stepwise elevation across controls, T2DM without DKD, and clinically defined DKD, moderate ROC discrimination, and independent association after multivariable adjustment.</w:t>
      </w:r>
    </w:p>
    <w:p w14:paraId="1F97FAB7" w14:textId="77777777" w:rsidR="004E426C" w:rsidRPr="00092C92" w:rsidRDefault="004E426C"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7AD25DCF" w14:textId="77777777" w:rsidR="00226008" w:rsidRPr="004E426C" w:rsidRDefault="00226008" w:rsidP="00092C92">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4E426C">
        <w:rPr>
          <w:rFonts w:ascii="Arial" w:eastAsia="Times New Roman" w:hAnsi="Arial" w:cs="Arial"/>
          <w:i/>
          <w:iCs/>
          <w:color w:val="0F1115"/>
          <w:kern w:val="0"/>
          <w:sz w:val="20"/>
          <w:szCs w:val="20"/>
          <w:lang w:eastAsia="en-GB"/>
          <w14:ligatures w14:val="none"/>
        </w:rPr>
        <w:t>Effects of antidiabetic medication classes</w:t>
      </w:r>
    </w:p>
    <w:p w14:paraId="7365C362" w14:textId="77777777" w:rsidR="00226008" w:rsidRPr="00092C92"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92C92">
        <w:rPr>
          <w:rFonts w:ascii="Arial" w:eastAsia="Times New Roman" w:hAnsi="Arial" w:cs="Arial"/>
          <w:color w:val="0F1115"/>
          <w:kern w:val="0"/>
          <w:sz w:val="20"/>
          <w:szCs w:val="20"/>
          <w:lang w:eastAsia="en-GB"/>
          <w14:ligatures w14:val="none"/>
        </w:rPr>
        <w:t>The medication</w:t>
      </w:r>
      <w:r w:rsidRPr="00092C92">
        <w:rPr>
          <w:rFonts w:ascii="Arial" w:eastAsia="Times New Roman" w:hAnsi="Arial" w:cs="Arial"/>
          <w:color w:val="0F1115"/>
          <w:kern w:val="0"/>
          <w:sz w:val="20"/>
          <w:szCs w:val="20"/>
          <w:lang w:eastAsia="en-GB"/>
          <w14:ligatures w14:val="none"/>
        </w:rPr>
        <w:noBreakHyphen/>
        <w:t>class associations observed here merit careful interpretation. SGLT</w:t>
      </w:r>
      <w:r w:rsidRPr="00092C92">
        <w:rPr>
          <w:rFonts w:ascii="Arial" w:eastAsia="Times New Roman" w:hAnsi="Arial" w:cs="Arial"/>
          <w:color w:val="0F1115"/>
          <w:kern w:val="0"/>
          <w:sz w:val="20"/>
          <w:szCs w:val="20"/>
          <w:lang w:eastAsia="en-GB"/>
          <w14:ligatures w14:val="none"/>
        </w:rPr>
        <w:noBreakHyphen/>
        <w:t>2 inhibitor use was associated with higher DPP</w:t>
      </w:r>
      <w:r w:rsidRPr="00092C92">
        <w:rPr>
          <w:rFonts w:ascii="Arial" w:eastAsia="Times New Roman" w:hAnsi="Arial" w:cs="Arial"/>
          <w:color w:val="0F1115"/>
          <w:kern w:val="0"/>
          <w:sz w:val="20"/>
          <w:szCs w:val="20"/>
          <w:lang w:eastAsia="en-GB"/>
          <w14:ligatures w14:val="none"/>
        </w:rPr>
        <w:noBreakHyphen/>
        <w:t>4 levels in crude comparisons, but this association did not remain statistically significant after adjustment for age, diabetes duration, eGFR, albuminuria, and antihypertensive drug use. This attenuation suggests that the crude SGLT</w:t>
      </w:r>
      <w:r w:rsidRPr="00092C92">
        <w:rPr>
          <w:rFonts w:ascii="Arial" w:eastAsia="Times New Roman" w:hAnsi="Arial" w:cs="Arial"/>
          <w:color w:val="0F1115"/>
          <w:kern w:val="0"/>
          <w:sz w:val="20"/>
          <w:szCs w:val="20"/>
          <w:lang w:eastAsia="en-GB"/>
          <w14:ligatures w14:val="none"/>
        </w:rPr>
        <w:noBreakHyphen/>
        <w:t xml:space="preserve">2 inhibitor signal likely reflects confounding by kidney function, disease duration, treatment indication, or disease </w:t>
      </w:r>
      <w:r w:rsidRPr="00092C92">
        <w:rPr>
          <w:rFonts w:ascii="Arial" w:eastAsia="Times New Roman" w:hAnsi="Arial" w:cs="Arial"/>
          <w:color w:val="0F1115"/>
          <w:kern w:val="0"/>
          <w:sz w:val="20"/>
          <w:szCs w:val="20"/>
          <w:lang w:eastAsia="en-GB"/>
          <w14:ligatures w14:val="none"/>
        </w:rPr>
        <w:t>severity rather than a direct independent drug effect. In the adjusted model, eGFR remained significantly and inversely associated with serum DPP</w:t>
      </w:r>
      <w:r w:rsidRPr="00092C92">
        <w:rPr>
          <w:rFonts w:ascii="Arial" w:eastAsia="Times New Roman" w:hAnsi="Arial" w:cs="Arial"/>
          <w:color w:val="0F1115"/>
          <w:kern w:val="0"/>
          <w:sz w:val="20"/>
          <w:szCs w:val="20"/>
          <w:lang w:eastAsia="en-GB"/>
          <w14:ligatures w14:val="none"/>
        </w:rPr>
        <w:noBreakHyphen/>
        <w:t>4, supporting kidney function as an important determinant of circulating DPP</w:t>
      </w:r>
      <w:r w:rsidRPr="00092C92">
        <w:rPr>
          <w:rFonts w:ascii="Arial" w:eastAsia="Times New Roman" w:hAnsi="Arial" w:cs="Arial"/>
          <w:color w:val="0F1115"/>
          <w:kern w:val="0"/>
          <w:sz w:val="20"/>
          <w:szCs w:val="20"/>
          <w:lang w:eastAsia="en-GB"/>
          <w14:ligatures w14:val="none"/>
        </w:rPr>
        <w:noBreakHyphen/>
        <w:t>4 levels.</w:t>
      </w:r>
    </w:p>
    <w:p w14:paraId="22058A1A" w14:textId="3425AFD6" w:rsidR="00226008"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92C92">
        <w:rPr>
          <w:rFonts w:ascii="Arial" w:eastAsia="Times New Roman" w:hAnsi="Arial" w:cs="Arial"/>
          <w:color w:val="0F1115"/>
          <w:kern w:val="0"/>
          <w:sz w:val="20"/>
          <w:szCs w:val="20"/>
          <w:lang w:eastAsia="en-GB"/>
          <w14:ligatures w14:val="none"/>
        </w:rPr>
        <w:t>Crucially, DPP</w:t>
      </w:r>
      <w:r w:rsidRPr="00092C92">
        <w:rPr>
          <w:rFonts w:ascii="Arial" w:eastAsia="Times New Roman" w:hAnsi="Arial" w:cs="Arial"/>
          <w:color w:val="0F1115"/>
          <w:kern w:val="0"/>
          <w:sz w:val="20"/>
          <w:szCs w:val="20"/>
          <w:lang w:eastAsia="en-GB"/>
          <w14:ligatures w14:val="none"/>
        </w:rPr>
        <w:noBreakHyphen/>
        <w:t>4 inhibitor use (sitagliptin, linagliptin, or vildagliptin) did not alter total serum DPP</w:t>
      </w:r>
      <w:r w:rsidRPr="00092C92">
        <w:rPr>
          <w:rFonts w:ascii="Arial" w:eastAsia="Times New Roman" w:hAnsi="Arial" w:cs="Arial"/>
          <w:color w:val="0F1115"/>
          <w:kern w:val="0"/>
          <w:sz w:val="20"/>
          <w:szCs w:val="20"/>
          <w:lang w:eastAsia="en-GB"/>
          <w14:ligatures w14:val="none"/>
        </w:rPr>
        <w:noBreakHyphen/>
        <w:t xml:space="preserve">4 protein on ELISA (P=0.711). This is mechanistically expected: gliptins inhibit catalytic activity by occupying the </w:t>
      </w:r>
      <w:r w:rsidR="00881CCE">
        <w:rPr>
          <w:rFonts w:ascii="Arial" w:eastAsia="Times New Roman" w:hAnsi="Arial" w:cs="Arial"/>
          <w:color w:val="0F1115"/>
          <w:kern w:val="0"/>
          <w:sz w:val="20"/>
          <w:szCs w:val="20"/>
          <w:lang w:eastAsia="en-GB"/>
          <w14:ligatures w14:val="none"/>
        </w:rPr>
        <w:t>enzyme's</w:t>
      </w:r>
      <w:r w:rsidRPr="00092C92">
        <w:rPr>
          <w:rFonts w:ascii="Arial" w:eastAsia="Times New Roman" w:hAnsi="Arial" w:cs="Arial"/>
          <w:color w:val="0F1115"/>
          <w:kern w:val="0"/>
          <w:sz w:val="20"/>
          <w:szCs w:val="20"/>
          <w:lang w:eastAsia="en-GB"/>
          <w14:ligatures w14:val="none"/>
        </w:rPr>
        <w:t xml:space="preserve"> active site but do not necessarily reduce DPP</w:t>
      </w:r>
      <w:r w:rsidRPr="00092C92">
        <w:rPr>
          <w:rFonts w:ascii="Arial" w:eastAsia="Times New Roman" w:hAnsi="Arial" w:cs="Arial"/>
          <w:color w:val="0F1115"/>
          <w:kern w:val="0"/>
          <w:sz w:val="20"/>
          <w:szCs w:val="20"/>
          <w:lang w:eastAsia="en-GB"/>
          <w14:ligatures w14:val="none"/>
        </w:rPr>
        <w:noBreakHyphen/>
        <w:t>4 expression or shedding, so total protein</w:t>
      </w:r>
      <w:r w:rsidRPr="00092C92">
        <w:rPr>
          <w:rFonts w:ascii="Arial" w:eastAsia="Times New Roman" w:hAnsi="Arial" w:cs="Arial"/>
          <w:color w:val="0F1115"/>
          <w:kern w:val="0"/>
          <w:sz w:val="20"/>
          <w:szCs w:val="20"/>
          <w:lang w:eastAsia="en-GB"/>
          <w14:ligatures w14:val="none"/>
        </w:rPr>
        <w:noBreakHyphen/>
        <w:t xml:space="preserve">based ELISA assays remain insensitive to pharmacologic inhibition. This </w:t>
      </w:r>
      <w:r w:rsidR="00881CCE">
        <w:rPr>
          <w:rFonts w:ascii="Arial" w:eastAsia="Times New Roman" w:hAnsi="Arial" w:cs="Arial"/>
          <w:color w:val="0F1115"/>
          <w:kern w:val="0"/>
          <w:sz w:val="20"/>
          <w:szCs w:val="20"/>
          <w:lang w:eastAsia="en-GB"/>
          <w14:ligatures w14:val="none"/>
        </w:rPr>
        <w:t>methodological</w:t>
      </w:r>
      <w:r w:rsidRPr="00092C92">
        <w:rPr>
          <w:rFonts w:ascii="Arial" w:eastAsia="Times New Roman" w:hAnsi="Arial" w:cs="Arial"/>
          <w:color w:val="0F1115"/>
          <w:kern w:val="0"/>
          <w:sz w:val="20"/>
          <w:szCs w:val="20"/>
          <w:lang w:eastAsia="en-GB"/>
          <w14:ligatures w14:val="none"/>
        </w:rPr>
        <w:t xml:space="preserve"> point has practical implications for any clinician contemplating the use of DPP</w:t>
      </w:r>
      <w:r w:rsidRPr="00092C92">
        <w:rPr>
          <w:rFonts w:ascii="Arial" w:eastAsia="Times New Roman" w:hAnsi="Arial" w:cs="Arial"/>
          <w:color w:val="0F1115"/>
          <w:kern w:val="0"/>
          <w:sz w:val="20"/>
          <w:szCs w:val="20"/>
          <w:lang w:eastAsia="en-GB"/>
          <w14:ligatures w14:val="none"/>
        </w:rPr>
        <w:noBreakHyphen/>
        <w:t>4 ELISA as a treatment</w:t>
      </w:r>
      <w:r w:rsidRPr="00092C92">
        <w:rPr>
          <w:rFonts w:ascii="Arial" w:eastAsia="Times New Roman" w:hAnsi="Arial" w:cs="Arial"/>
          <w:color w:val="0F1115"/>
          <w:kern w:val="0"/>
          <w:sz w:val="20"/>
          <w:szCs w:val="20"/>
          <w:lang w:eastAsia="en-GB"/>
          <w14:ligatures w14:val="none"/>
        </w:rPr>
        <w:noBreakHyphen/>
        <w:t>monitoring biomarker. It also explains why our findings do not contradict the known efficacy of DPP</w:t>
      </w:r>
      <w:r w:rsidRPr="00092C92">
        <w:rPr>
          <w:rFonts w:ascii="Arial" w:eastAsia="Times New Roman" w:hAnsi="Arial" w:cs="Arial"/>
          <w:color w:val="0F1115"/>
          <w:kern w:val="0"/>
          <w:sz w:val="20"/>
          <w:szCs w:val="20"/>
          <w:lang w:eastAsia="en-GB"/>
          <w14:ligatures w14:val="none"/>
        </w:rPr>
        <w:noBreakHyphen/>
        <w:t>4 inhibitors in diabetes management.</w:t>
      </w:r>
    </w:p>
    <w:p w14:paraId="57A9ABA8" w14:textId="77777777" w:rsidR="004500C1" w:rsidRPr="00092C92" w:rsidRDefault="004500C1"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498FD8E4" w14:textId="77777777" w:rsidR="00226008" w:rsidRPr="004500C1" w:rsidRDefault="00226008" w:rsidP="00092C92">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4500C1">
        <w:rPr>
          <w:rFonts w:ascii="Arial" w:eastAsia="Times New Roman" w:hAnsi="Arial" w:cs="Arial"/>
          <w:i/>
          <w:iCs/>
          <w:color w:val="0F1115"/>
          <w:kern w:val="0"/>
          <w:sz w:val="20"/>
          <w:szCs w:val="20"/>
          <w:lang w:eastAsia="en-GB"/>
          <w14:ligatures w14:val="none"/>
        </w:rPr>
        <w:t>Strengths and limitations</w:t>
      </w:r>
    </w:p>
    <w:p w14:paraId="2E808DAD" w14:textId="7E1C64EB" w:rsidR="00226008" w:rsidRPr="004500C1"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4500C1">
        <w:rPr>
          <w:rFonts w:ascii="Arial" w:eastAsia="Times New Roman" w:hAnsi="Arial" w:cs="Arial"/>
          <w:color w:val="0F1115"/>
          <w:kern w:val="0"/>
          <w:sz w:val="20"/>
          <w:szCs w:val="20"/>
          <w:lang w:eastAsia="en-GB"/>
          <w14:ligatures w14:val="none"/>
        </w:rPr>
        <w:t xml:space="preserve">Strengths of this study include prospective </w:t>
      </w:r>
      <w:r w:rsidR="004500C1" w:rsidRPr="004500C1">
        <w:rPr>
          <w:rFonts w:ascii="Arial" w:eastAsia="Times New Roman" w:hAnsi="Arial" w:cs="Arial"/>
          <w:color w:val="0F1115"/>
          <w:kern w:val="0"/>
          <w:sz w:val="20"/>
          <w:szCs w:val="20"/>
          <w:lang w:eastAsia="en-GB"/>
          <w14:ligatures w14:val="none"/>
        </w:rPr>
        <w:t>enrolment</w:t>
      </w:r>
      <w:r w:rsidRPr="004500C1">
        <w:rPr>
          <w:rFonts w:ascii="Arial" w:eastAsia="Times New Roman" w:hAnsi="Arial" w:cs="Arial"/>
          <w:color w:val="0F1115"/>
          <w:kern w:val="0"/>
          <w:sz w:val="20"/>
          <w:szCs w:val="20"/>
          <w:lang w:eastAsia="en-GB"/>
          <w14:ligatures w14:val="none"/>
        </w:rPr>
        <w:t xml:space="preserve"> across nine </w:t>
      </w:r>
      <w:r w:rsidR="004500C1">
        <w:rPr>
          <w:rFonts w:ascii="Arial" w:eastAsia="Times New Roman" w:hAnsi="Arial" w:cs="Arial"/>
          <w:color w:val="0F1115"/>
          <w:kern w:val="0"/>
          <w:sz w:val="20"/>
          <w:szCs w:val="20"/>
          <w:lang w:eastAsia="en-GB"/>
          <w14:ligatures w14:val="none"/>
        </w:rPr>
        <w:t>centres</w:t>
      </w:r>
      <w:r w:rsidRPr="004500C1">
        <w:rPr>
          <w:rFonts w:ascii="Arial" w:eastAsia="Times New Roman" w:hAnsi="Arial" w:cs="Arial"/>
          <w:color w:val="0F1115"/>
          <w:kern w:val="0"/>
          <w:sz w:val="20"/>
          <w:szCs w:val="20"/>
          <w:lang w:eastAsia="en-GB"/>
          <w14:ligatures w14:val="none"/>
        </w:rPr>
        <w:t xml:space="preserve"> in two Iraqi governorates; diagnostic classification using contemporary KDIGO 2024 criteria and the race</w:t>
      </w:r>
      <w:r w:rsidRPr="004500C1">
        <w:rPr>
          <w:rFonts w:ascii="Arial" w:eastAsia="Times New Roman" w:hAnsi="Arial" w:cs="Arial"/>
          <w:color w:val="0F1115"/>
          <w:kern w:val="0"/>
          <w:sz w:val="20"/>
          <w:szCs w:val="20"/>
          <w:lang w:eastAsia="en-GB"/>
          <w14:ligatures w14:val="none"/>
        </w:rPr>
        <w:noBreakHyphen/>
        <w:t>free 2021 CKD</w:t>
      </w:r>
      <w:r w:rsidRPr="004500C1">
        <w:rPr>
          <w:rFonts w:ascii="Arial" w:eastAsia="Times New Roman" w:hAnsi="Arial" w:cs="Arial"/>
          <w:color w:val="0F1115"/>
          <w:kern w:val="0"/>
          <w:sz w:val="20"/>
          <w:szCs w:val="20"/>
          <w:lang w:eastAsia="en-GB"/>
          <w14:ligatures w14:val="none"/>
        </w:rPr>
        <w:noBreakHyphen/>
        <w:t>EPI equation; a demographically matched control group; multivariable adjustment for major confounders in the DKD association model; and additional adjusted linear regression to test whether the crude SGLT</w:t>
      </w:r>
      <w:r w:rsidRPr="004500C1">
        <w:rPr>
          <w:rFonts w:ascii="Arial" w:eastAsia="Times New Roman" w:hAnsi="Arial" w:cs="Arial"/>
          <w:color w:val="0F1115"/>
          <w:kern w:val="0"/>
          <w:sz w:val="20"/>
          <w:szCs w:val="20"/>
          <w:lang w:eastAsia="en-GB"/>
          <w14:ligatures w14:val="none"/>
        </w:rPr>
        <w:noBreakHyphen/>
        <w:t>2 inhibitor association persisted after accounting for kidney function and selected clinical covariates.</w:t>
      </w:r>
    </w:p>
    <w:p w14:paraId="14C80070" w14:textId="004DACA9" w:rsidR="00226008" w:rsidRPr="00092C92"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4500C1">
        <w:rPr>
          <w:rFonts w:ascii="Arial" w:eastAsia="Times New Roman" w:hAnsi="Arial" w:cs="Arial"/>
          <w:color w:val="0F1115"/>
          <w:kern w:val="0"/>
          <w:sz w:val="20"/>
          <w:szCs w:val="20"/>
          <w:lang w:eastAsia="en-GB"/>
          <w14:ligatures w14:val="none"/>
        </w:rPr>
        <w:t xml:space="preserve">Limitations warrant explicit </w:t>
      </w:r>
      <w:r w:rsidR="004500C1">
        <w:rPr>
          <w:rFonts w:ascii="Arial" w:eastAsia="Times New Roman" w:hAnsi="Arial" w:cs="Arial"/>
          <w:color w:val="0F1115"/>
          <w:kern w:val="0"/>
          <w:sz w:val="20"/>
          <w:szCs w:val="20"/>
          <w:lang w:eastAsia="en-GB"/>
          <w14:ligatures w14:val="none"/>
        </w:rPr>
        <w:t>acknowledgement</w:t>
      </w:r>
      <w:r w:rsidRPr="004500C1">
        <w:rPr>
          <w:rFonts w:ascii="Arial" w:eastAsia="Times New Roman" w:hAnsi="Arial" w:cs="Arial"/>
          <w:color w:val="0F1115"/>
          <w:kern w:val="0"/>
          <w:sz w:val="20"/>
          <w:szCs w:val="20"/>
          <w:lang w:eastAsia="en-GB"/>
          <w14:ligatures w14:val="none"/>
        </w:rPr>
        <w:t>. (i) The case</w:t>
      </w:r>
      <w:r w:rsidRPr="004500C1">
        <w:rPr>
          <w:rFonts w:ascii="Arial" w:eastAsia="Times New Roman" w:hAnsi="Arial" w:cs="Arial"/>
          <w:color w:val="0F1115"/>
          <w:kern w:val="0"/>
          <w:sz w:val="20"/>
          <w:szCs w:val="20"/>
          <w:lang w:eastAsia="en-GB"/>
          <w14:ligatures w14:val="none"/>
        </w:rPr>
        <w:noBreakHyphen/>
        <w:t>control, cross</w:t>
      </w:r>
      <w:r w:rsidRPr="004500C1">
        <w:rPr>
          <w:rFonts w:ascii="Arial" w:eastAsia="Times New Roman" w:hAnsi="Arial" w:cs="Arial"/>
          <w:color w:val="0F1115"/>
          <w:kern w:val="0"/>
          <w:sz w:val="20"/>
          <w:szCs w:val="20"/>
          <w:lang w:eastAsia="en-GB"/>
          <w14:ligatures w14:val="none"/>
        </w:rPr>
        <w:noBreakHyphen/>
        <w:t>sectional design precludes causal inference; longitudinal follow</w:t>
      </w:r>
      <w:r w:rsidRPr="004500C1">
        <w:rPr>
          <w:rFonts w:ascii="Arial" w:eastAsia="Times New Roman" w:hAnsi="Arial" w:cs="Arial"/>
          <w:color w:val="0F1115"/>
          <w:kern w:val="0"/>
          <w:sz w:val="20"/>
          <w:szCs w:val="20"/>
          <w:lang w:eastAsia="en-GB"/>
          <w14:ligatures w14:val="none"/>
        </w:rPr>
        <w:noBreakHyphen/>
        <w:t>up will be required to determine whether DPP</w:t>
      </w:r>
      <w:r w:rsidRPr="004500C1">
        <w:rPr>
          <w:rFonts w:ascii="Arial" w:eastAsia="Times New Roman" w:hAnsi="Arial" w:cs="Arial"/>
          <w:color w:val="0F1115"/>
          <w:kern w:val="0"/>
          <w:sz w:val="20"/>
          <w:szCs w:val="20"/>
          <w:lang w:eastAsia="en-GB"/>
          <w14:ligatures w14:val="none"/>
        </w:rPr>
        <w:noBreakHyphen/>
        <w:t xml:space="preserve">4 elevation precedes </w:t>
      </w:r>
      <w:r w:rsidRPr="00092C92">
        <w:rPr>
          <w:rFonts w:ascii="Arial" w:eastAsia="Times New Roman" w:hAnsi="Arial" w:cs="Arial"/>
          <w:color w:val="0F1115"/>
          <w:kern w:val="0"/>
          <w:sz w:val="20"/>
          <w:szCs w:val="20"/>
          <w:lang w:eastAsia="en-GB"/>
          <w14:ligatures w14:val="none"/>
        </w:rPr>
        <w:t>or merely accompanies clinically defined DKD. (ii) ELISA quantifies total DPP</w:t>
      </w:r>
      <w:r w:rsidRPr="00092C92">
        <w:rPr>
          <w:rFonts w:ascii="Arial" w:eastAsia="Times New Roman" w:hAnsi="Arial" w:cs="Arial"/>
          <w:color w:val="0F1115"/>
          <w:kern w:val="0"/>
          <w:sz w:val="20"/>
          <w:szCs w:val="20"/>
          <w:lang w:eastAsia="en-GB"/>
          <w14:ligatures w14:val="none"/>
        </w:rPr>
        <w:noBreakHyphen/>
        <w:t>4 protein and not enzymatic activity; assays of catalytic activity would refine the mechanistic interpretation. (iii) Loss of nine DM</w:t>
      </w:r>
      <w:r w:rsidRPr="00092C92">
        <w:rPr>
          <w:rFonts w:ascii="Arial" w:eastAsia="Times New Roman" w:hAnsi="Arial" w:cs="Arial"/>
          <w:color w:val="0F1115"/>
          <w:kern w:val="0"/>
          <w:sz w:val="20"/>
          <w:szCs w:val="20"/>
          <w:lang w:eastAsia="en-GB"/>
          <w14:ligatures w14:val="none"/>
        </w:rPr>
        <w:noBreakHyphen/>
        <w:t>DKD samples during ELISA processing reduced the analytic sample in that group from 60 to 51; demographic comparability was preserved, but a degree of selection bias cannot be entirely excluded. (iv) DKD was diagnosed clinically using eGFR and UACR; kidney biopsy was not performed, so the results should not be described as biopsy</w:t>
      </w:r>
      <w:r w:rsidRPr="00092C92">
        <w:rPr>
          <w:rFonts w:ascii="Arial" w:eastAsia="Times New Roman" w:hAnsi="Arial" w:cs="Arial"/>
          <w:color w:val="0F1115"/>
          <w:kern w:val="0"/>
          <w:sz w:val="20"/>
          <w:szCs w:val="20"/>
          <w:lang w:eastAsia="en-GB"/>
          <w14:ligatures w14:val="none"/>
        </w:rPr>
        <w:noBreakHyphen/>
        <w:t>proven diabetic nephropathy. (v) UACR was estimated from spot urine rather than repeated first</w:t>
      </w:r>
      <w:r w:rsidRPr="00092C92">
        <w:rPr>
          <w:rFonts w:ascii="Arial" w:eastAsia="Times New Roman" w:hAnsi="Arial" w:cs="Arial"/>
          <w:color w:val="0F1115"/>
          <w:kern w:val="0"/>
          <w:sz w:val="20"/>
          <w:szCs w:val="20"/>
          <w:lang w:eastAsia="en-GB"/>
          <w14:ligatures w14:val="none"/>
        </w:rPr>
        <w:noBreakHyphen/>
        <w:t>morning or 24</w:t>
      </w:r>
      <w:r w:rsidRPr="00092C92">
        <w:rPr>
          <w:rFonts w:ascii="Arial" w:eastAsia="Times New Roman" w:hAnsi="Arial" w:cs="Arial"/>
          <w:color w:val="0F1115"/>
          <w:kern w:val="0"/>
          <w:sz w:val="20"/>
          <w:szCs w:val="20"/>
          <w:lang w:eastAsia="en-GB"/>
          <w14:ligatures w14:val="none"/>
        </w:rPr>
        <w:noBreakHyphen/>
        <w:t xml:space="preserve">hour collections, and persistence was based on available clinical documentation. (vi) The regression model may be overfitted because only 51 DKD events were available for several candidate predictors; the wide confidence intervals (especially for hypertension) reflect this instability. (vii) ROC performance was not internally validated by </w:t>
      </w:r>
      <w:r w:rsidRPr="00092C92">
        <w:rPr>
          <w:rFonts w:ascii="Arial" w:eastAsia="Times New Roman" w:hAnsi="Arial" w:cs="Arial"/>
          <w:color w:val="0F1115"/>
          <w:kern w:val="0"/>
          <w:sz w:val="20"/>
          <w:szCs w:val="20"/>
          <w:lang w:eastAsia="en-GB"/>
          <w14:ligatures w14:val="none"/>
        </w:rPr>
        <w:lastRenderedPageBreak/>
        <w:t>bootstrapping or externally validated in an independent cohort. (viii) Medication analyses remain exploratory: although the SGLT</w:t>
      </w:r>
      <w:r w:rsidRPr="00092C92">
        <w:rPr>
          <w:rFonts w:ascii="Arial" w:eastAsia="Times New Roman" w:hAnsi="Arial" w:cs="Arial"/>
          <w:color w:val="0F1115"/>
          <w:kern w:val="0"/>
          <w:sz w:val="20"/>
          <w:szCs w:val="20"/>
          <w:lang w:eastAsia="en-GB"/>
          <w14:ligatures w14:val="none"/>
        </w:rPr>
        <w:noBreakHyphen/>
        <w:t>2 inhibitor association was additionally adjusted for selected covariates, residual confounding by dose, duration, adherence, treatment indication, kidney function, and disease severity cannot be excluded. (ix) The cohort is single</w:t>
      </w:r>
      <w:r w:rsidRPr="00092C92">
        <w:rPr>
          <w:rFonts w:ascii="Arial" w:eastAsia="Times New Roman" w:hAnsi="Arial" w:cs="Arial"/>
          <w:color w:val="0F1115"/>
          <w:kern w:val="0"/>
          <w:sz w:val="20"/>
          <w:szCs w:val="20"/>
          <w:lang w:eastAsia="en-GB"/>
          <w14:ligatures w14:val="none"/>
        </w:rPr>
        <w:noBreakHyphen/>
        <w:t>ethnic (Iraqi Arab), limiting generalizability to other populations.</w:t>
      </w:r>
    </w:p>
    <w:p w14:paraId="57C59351" w14:textId="77777777" w:rsidR="00226008" w:rsidRPr="00092C92"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145EAE">
        <w:rPr>
          <w:rFonts w:ascii="Arial" w:eastAsia="Times New Roman" w:hAnsi="Arial" w:cs="Arial"/>
          <w:color w:val="0F1115"/>
          <w:kern w:val="0"/>
          <w:sz w:val="20"/>
          <w:szCs w:val="20"/>
          <w:lang w:eastAsia="en-GB"/>
          <w14:ligatures w14:val="none"/>
        </w:rPr>
        <w:t xml:space="preserve">Future directions should include prospective longitudinal cohorts of Iraqi T2DM patients combining </w:t>
      </w:r>
      <w:r w:rsidRPr="00092C92">
        <w:rPr>
          <w:rFonts w:ascii="Arial" w:eastAsia="Times New Roman" w:hAnsi="Arial" w:cs="Arial"/>
          <w:color w:val="0F1115"/>
          <w:kern w:val="0"/>
          <w:sz w:val="20"/>
          <w:szCs w:val="20"/>
          <w:lang w:eastAsia="en-GB"/>
          <w14:ligatures w14:val="none"/>
        </w:rPr>
        <w:t>serum DPP</w:t>
      </w:r>
      <w:r w:rsidRPr="00092C92">
        <w:rPr>
          <w:rFonts w:ascii="Arial" w:eastAsia="Times New Roman" w:hAnsi="Arial" w:cs="Arial"/>
          <w:color w:val="0F1115"/>
          <w:kern w:val="0"/>
          <w:sz w:val="20"/>
          <w:szCs w:val="20"/>
          <w:lang w:eastAsia="en-GB"/>
          <w14:ligatures w14:val="none"/>
        </w:rPr>
        <w:noBreakHyphen/>
        <w:t>4 protein measurement with DPP</w:t>
      </w:r>
      <w:r w:rsidRPr="00092C92">
        <w:rPr>
          <w:rFonts w:ascii="Arial" w:eastAsia="Times New Roman" w:hAnsi="Arial" w:cs="Arial"/>
          <w:color w:val="0F1115"/>
          <w:kern w:val="0"/>
          <w:sz w:val="20"/>
          <w:szCs w:val="20"/>
          <w:lang w:eastAsia="en-GB"/>
          <w14:ligatures w14:val="none"/>
        </w:rPr>
        <w:noBreakHyphen/>
        <w:t>4 enzymatic activity assays, kidney biopsy where indicated, and structured medication ascertainment. Multi</w:t>
      </w:r>
      <w:r w:rsidRPr="00092C92">
        <w:rPr>
          <w:rFonts w:ascii="Arial" w:eastAsia="Times New Roman" w:hAnsi="Arial" w:cs="Arial"/>
          <w:color w:val="0F1115"/>
          <w:kern w:val="0"/>
          <w:sz w:val="20"/>
          <w:szCs w:val="20"/>
          <w:lang w:eastAsia="en-GB"/>
          <w14:ligatures w14:val="none"/>
        </w:rPr>
        <w:noBreakHyphen/>
        <w:t>ethnic studies are needed to establish reference intervals. Future pharmacologic analyses should collect medication dose, duration, adherence, and indication and should model kidney function carefully to distinguish drug effects from confounding by disease severity. Trials evaluating whether longitudinal change in serum DPP</w:t>
      </w:r>
      <w:r w:rsidRPr="00092C92">
        <w:rPr>
          <w:rFonts w:ascii="Arial" w:eastAsia="Times New Roman" w:hAnsi="Arial" w:cs="Arial"/>
          <w:color w:val="0F1115"/>
          <w:kern w:val="0"/>
          <w:sz w:val="20"/>
          <w:szCs w:val="20"/>
          <w:lang w:eastAsia="en-GB"/>
          <w14:ligatures w14:val="none"/>
        </w:rPr>
        <w:noBreakHyphen/>
        <w:t>4 tracks with kidney</w:t>
      </w:r>
      <w:r w:rsidRPr="00092C92">
        <w:rPr>
          <w:rFonts w:ascii="Arial" w:eastAsia="Times New Roman" w:hAnsi="Arial" w:cs="Arial"/>
          <w:color w:val="0F1115"/>
          <w:kern w:val="0"/>
          <w:sz w:val="20"/>
          <w:szCs w:val="20"/>
          <w:lang w:eastAsia="en-GB"/>
          <w14:ligatures w14:val="none"/>
        </w:rPr>
        <w:noBreakHyphen/>
        <w:t>outcome trajectories would clarify its translational potential. Additionally, cost</w:t>
      </w:r>
      <w:r w:rsidRPr="00092C92">
        <w:rPr>
          <w:rFonts w:ascii="Arial" w:eastAsia="Times New Roman" w:hAnsi="Arial" w:cs="Arial"/>
          <w:color w:val="0F1115"/>
          <w:kern w:val="0"/>
          <w:sz w:val="20"/>
          <w:szCs w:val="20"/>
          <w:lang w:eastAsia="en-GB"/>
          <w14:ligatures w14:val="none"/>
        </w:rPr>
        <w:noBreakHyphen/>
        <w:t>effectiveness studies in the Iraqi healthcare context would help determine whether adding DPP</w:t>
      </w:r>
      <w:r w:rsidRPr="00092C92">
        <w:rPr>
          <w:rFonts w:ascii="Arial" w:eastAsia="Times New Roman" w:hAnsi="Arial" w:cs="Arial"/>
          <w:color w:val="0F1115"/>
          <w:kern w:val="0"/>
          <w:sz w:val="20"/>
          <w:szCs w:val="20"/>
          <w:lang w:eastAsia="en-GB"/>
          <w14:ligatures w14:val="none"/>
        </w:rPr>
        <w:noBreakHyphen/>
        <w:t>4 measurement to standard care is practical.</w:t>
      </w:r>
    </w:p>
    <w:p w14:paraId="51B160F8" w14:textId="02AC33EE" w:rsidR="00226008" w:rsidRPr="00092C92"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1CE1DC11" w14:textId="77777777" w:rsidR="00226008" w:rsidRPr="00092C92" w:rsidRDefault="00226008" w:rsidP="00092C92">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r w:rsidRPr="00092C92">
        <w:rPr>
          <w:rFonts w:ascii="Arial" w:eastAsia="Times New Roman" w:hAnsi="Arial" w:cs="Arial"/>
          <w:b/>
          <w:bCs/>
          <w:color w:val="0F1115"/>
          <w:kern w:val="0"/>
          <w:sz w:val="20"/>
          <w:szCs w:val="20"/>
          <w:lang w:eastAsia="en-GB"/>
          <w14:ligatures w14:val="none"/>
        </w:rPr>
        <w:t>Conclusion</w:t>
      </w:r>
    </w:p>
    <w:p w14:paraId="1FC44714" w14:textId="6F3DF5F3" w:rsidR="00226008" w:rsidRPr="00092C92"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92C92">
        <w:rPr>
          <w:rFonts w:ascii="Arial" w:eastAsia="Times New Roman" w:hAnsi="Arial" w:cs="Arial"/>
          <w:color w:val="0F1115"/>
          <w:kern w:val="0"/>
          <w:sz w:val="20"/>
          <w:szCs w:val="20"/>
          <w:lang w:eastAsia="en-GB"/>
          <w14:ligatures w14:val="none"/>
        </w:rPr>
        <w:t>In this Iraqi multicentr</w:t>
      </w:r>
      <w:r w:rsidR="00145EAE">
        <w:rPr>
          <w:rFonts w:ascii="Arial" w:eastAsia="Times New Roman" w:hAnsi="Arial" w:cs="Arial"/>
          <w:color w:val="0F1115"/>
          <w:kern w:val="0"/>
          <w:sz w:val="20"/>
          <w:szCs w:val="20"/>
          <w:lang w:eastAsia="en-GB"/>
          <w14:ligatures w14:val="none"/>
        </w:rPr>
        <w:t>e</w:t>
      </w:r>
      <w:r w:rsidRPr="00092C92">
        <w:rPr>
          <w:rFonts w:ascii="Arial" w:eastAsia="Times New Roman" w:hAnsi="Arial" w:cs="Arial"/>
          <w:color w:val="0F1115"/>
          <w:kern w:val="0"/>
          <w:sz w:val="20"/>
          <w:szCs w:val="20"/>
          <w:lang w:eastAsia="en-GB"/>
          <w14:ligatures w14:val="none"/>
        </w:rPr>
        <w:t xml:space="preserve"> case</w:t>
      </w:r>
      <w:r w:rsidRPr="00092C92">
        <w:rPr>
          <w:rFonts w:ascii="Arial" w:eastAsia="Times New Roman" w:hAnsi="Arial" w:cs="Arial"/>
          <w:color w:val="0F1115"/>
          <w:kern w:val="0"/>
          <w:sz w:val="20"/>
          <w:szCs w:val="20"/>
          <w:lang w:eastAsia="en-GB"/>
          <w14:ligatures w14:val="none"/>
        </w:rPr>
        <w:noBreakHyphen/>
        <w:t>control study, serum DPP</w:t>
      </w:r>
      <w:r w:rsidRPr="00092C92">
        <w:rPr>
          <w:rFonts w:ascii="Arial" w:eastAsia="Times New Roman" w:hAnsi="Arial" w:cs="Arial"/>
          <w:color w:val="0F1115"/>
          <w:kern w:val="0"/>
          <w:sz w:val="20"/>
          <w:szCs w:val="20"/>
          <w:lang w:eastAsia="en-GB"/>
          <w14:ligatures w14:val="none"/>
        </w:rPr>
        <w:noBreakHyphen/>
        <w:t>4 was independently associated with clinically defined DKD after adjustment for conventional risk factors, albeit with modest effect size and wide confidence intervals. DPP</w:t>
      </w:r>
      <w:r w:rsidRPr="00092C92">
        <w:rPr>
          <w:rFonts w:ascii="Arial" w:eastAsia="Times New Roman" w:hAnsi="Arial" w:cs="Arial"/>
          <w:color w:val="0F1115"/>
          <w:kern w:val="0"/>
          <w:sz w:val="20"/>
          <w:szCs w:val="20"/>
          <w:lang w:eastAsia="en-GB"/>
          <w14:ligatures w14:val="none"/>
        </w:rPr>
        <w:noBreakHyphen/>
        <w:t>4 exhibited moderate apparent discriminative ability (AUC 0.779; cutoff &gt;554 ng/mL). SGLT</w:t>
      </w:r>
      <w:r w:rsidRPr="00092C92">
        <w:rPr>
          <w:rFonts w:ascii="Arial" w:eastAsia="Times New Roman" w:hAnsi="Arial" w:cs="Arial"/>
          <w:color w:val="0F1115"/>
          <w:kern w:val="0"/>
          <w:sz w:val="20"/>
          <w:szCs w:val="20"/>
          <w:lang w:eastAsia="en-GB"/>
          <w14:ligatures w14:val="none"/>
        </w:rPr>
        <w:noBreakHyphen/>
        <w:t>2 inhibitor use was associated with higher DPP</w:t>
      </w:r>
      <w:r w:rsidRPr="00092C92">
        <w:rPr>
          <w:rFonts w:ascii="Arial" w:eastAsia="Times New Roman" w:hAnsi="Arial" w:cs="Arial"/>
          <w:color w:val="0F1115"/>
          <w:kern w:val="0"/>
          <w:sz w:val="20"/>
          <w:szCs w:val="20"/>
          <w:lang w:eastAsia="en-GB"/>
          <w14:ligatures w14:val="none"/>
        </w:rPr>
        <w:noBreakHyphen/>
        <w:t>4 levels in crude exploratory analyses, but this association was attenuated and no longer statistically significant after adjustment, suggesting confounding by kidney function. DPP</w:t>
      </w:r>
      <w:r w:rsidRPr="00092C92">
        <w:rPr>
          <w:rFonts w:ascii="Arial" w:eastAsia="Times New Roman" w:hAnsi="Arial" w:cs="Arial"/>
          <w:color w:val="0F1115"/>
          <w:kern w:val="0"/>
          <w:sz w:val="20"/>
          <w:szCs w:val="20"/>
          <w:lang w:eastAsia="en-GB"/>
          <w14:ligatures w14:val="none"/>
        </w:rPr>
        <w:noBreakHyphen/>
        <w:t>4 inhibitor use did not alter total DPP</w:t>
      </w:r>
      <w:r w:rsidRPr="00092C92">
        <w:rPr>
          <w:rFonts w:ascii="Arial" w:eastAsia="Times New Roman" w:hAnsi="Arial" w:cs="Arial"/>
          <w:color w:val="0F1115"/>
          <w:kern w:val="0"/>
          <w:sz w:val="20"/>
          <w:szCs w:val="20"/>
          <w:lang w:eastAsia="en-GB"/>
          <w14:ligatures w14:val="none"/>
        </w:rPr>
        <w:noBreakHyphen/>
        <w:t>4 protein levels, consistent with the mechanism of action. These findings support further evaluation of serum DPP</w:t>
      </w:r>
      <w:r w:rsidRPr="00092C92">
        <w:rPr>
          <w:rFonts w:ascii="Arial" w:eastAsia="Times New Roman" w:hAnsi="Arial" w:cs="Arial"/>
          <w:color w:val="0F1115"/>
          <w:kern w:val="0"/>
          <w:sz w:val="20"/>
          <w:szCs w:val="20"/>
          <w:lang w:eastAsia="en-GB"/>
          <w14:ligatures w14:val="none"/>
        </w:rPr>
        <w:noBreakHyphen/>
        <w:t>4 as an adjunctive biomarker to refine kidney</w:t>
      </w:r>
      <w:r w:rsidRPr="00092C92">
        <w:rPr>
          <w:rFonts w:ascii="Arial" w:eastAsia="Times New Roman" w:hAnsi="Arial" w:cs="Arial"/>
          <w:color w:val="0F1115"/>
          <w:kern w:val="0"/>
          <w:sz w:val="20"/>
          <w:szCs w:val="20"/>
          <w:lang w:eastAsia="en-GB"/>
          <w14:ligatures w14:val="none"/>
        </w:rPr>
        <w:noBreakHyphen/>
        <w:t>risk assessment in Iraqi T2DM patients but do not justify replacement of established renal indices (UACR, eGFR) or imply biopsy</w:t>
      </w:r>
      <w:r w:rsidRPr="00092C92">
        <w:rPr>
          <w:rFonts w:ascii="Arial" w:eastAsia="Times New Roman" w:hAnsi="Arial" w:cs="Arial"/>
          <w:color w:val="0F1115"/>
          <w:kern w:val="0"/>
          <w:sz w:val="20"/>
          <w:szCs w:val="20"/>
          <w:lang w:eastAsia="en-GB"/>
          <w14:ligatures w14:val="none"/>
        </w:rPr>
        <w:noBreakHyphen/>
        <w:t>proven diabetic nephropathy. The results should be considered hypothesis</w:t>
      </w:r>
      <w:r w:rsidRPr="00092C92">
        <w:rPr>
          <w:rFonts w:ascii="Arial" w:eastAsia="Times New Roman" w:hAnsi="Arial" w:cs="Arial"/>
          <w:color w:val="0F1115"/>
          <w:kern w:val="0"/>
          <w:sz w:val="20"/>
          <w:szCs w:val="20"/>
          <w:lang w:eastAsia="en-GB"/>
          <w14:ligatures w14:val="none"/>
        </w:rPr>
        <w:noBreakHyphen/>
        <w:t>generating, and validation in larger, prospective, multi</w:t>
      </w:r>
      <w:r w:rsidRPr="00092C92">
        <w:rPr>
          <w:rFonts w:ascii="Arial" w:eastAsia="Times New Roman" w:hAnsi="Arial" w:cs="Arial"/>
          <w:color w:val="0F1115"/>
          <w:kern w:val="0"/>
          <w:sz w:val="20"/>
          <w:szCs w:val="20"/>
          <w:lang w:eastAsia="en-GB"/>
          <w14:ligatures w14:val="none"/>
        </w:rPr>
        <w:noBreakHyphen/>
        <w:t>ethnic cohorts is required.</w:t>
      </w:r>
    </w:p>
    <w:p w14:paraId="47E78802" w14:textId="37115587" w:rsidR="00226008" w:rsidRPr="00092C92"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185981FB" w14:textId="77777777" w:rsidR="00226008" w:rsidRPr="00092C92" w:rsidRDefault="00226008" w:rsidP="00092C92">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r w:rsidRPr="00092C92">
        <w:rPr>
          <w:rFonts w:ascii="Arial" w:eastAsia="Times New Roman" w:hAnsi="Arial" w:cs="Arial"/>
          <w:b/>
          <w:bCs/>
          <w:color w:val="0F1115"/>
          <w:kern w:val="0"/>
          <w:sz w:val="20"/>
          <w:szCs w:val="20"/>
          <w:lang w:eastAsia="en-GB"/>
          <w14:ligatures w14:val="none"/>
        </w:rPr>
        <w:t>List of Abbreviations</w:t>
      </w:r>
    </w:p>
    <w:p w14:paraId="3D56AC43" w14:textId="4A113E74" w:rsidR="00DB7FF4" w:rsidRPr="00DB7FF4" w:rsidRDefault="00DB7FF4" w:rsidP="00DB7FF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DB7FF4">
        <w:rPr>
          <w:rFonts w:ascii="Arial" w:eastAsia="Times New Roman" w:hAnsi="Arial" w:cs="Arial"/>
          <w:color w:val="0F1115"/>
          <w:kern w:val="0"/>
          <w:sz w:val="20"/>
          <w:szCs w:val="20"/>
          <w:lang w:eastAsia="en-GB"/>
          <w14:ligatures w14:val="none"/>
        </w:rPr>
        <w:t>aOR</w:t>
      </w:r>
      <w:r>
        <w:rPr>
          <w:rFonts w:ascii="Arial" w:eastAsia="Times New Roman" w:hAnsi="Arial" w:cs="Arial"/>
          <w:color w:val="0F1115"/>
          <w:kern w:val="0"/>
          <w:sz w:val="20"/>
          <w:szCs w:val="20"/>
          <w:lang w:eastAsia="en-GB"/>
          <w14:ligatures w14:val="none"/>
        </w:rPr>
        <w:t>:</w:t>
      </w:r>
      <w:r w:rsidRPr="00DB7FF4">
        <w:rPr>
          <w:rFonts w:ascii="Arial" w:eastAsia="Times New Roman" w:hAnsi="Arial" w:cs="Arial"/>
          <w:color w:val="0F1115"/>
          <w:kern w:val="0"/>
          <w:sz w:val="20"/>
          <w:szCs w:val="20"/>
          <w:lang w:eastAsia="en-GB"/>
          <w14:ligatures w14:val="none"/>
        </w:rPr>
        <w:tab/>
        <w:t>Adjusted odds ratio</w:t>
      </w:r>
    </w:p>
    <w:p w14:paraId="411B6952" w14:textId="1295BA31" w:rsidR="00DB7FF4" w:rsidRPr="00DB7FF4" w:rsidRDefault="00DB7FF4" w:rsidP="00DB7FF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DB7FF4">
        <w:rPr>
          <w:rFonts w:ascii="Arial" w:eastAsia="Times New Roman" w:hAnsi="Arial" w:cs="Arial"/>
          <w:color w:val="0F1115"/>
          <w:kern w:val="0"/>
          <w:sz w:val="20"/>
          <w:szCs w:val="20"/>
          <w:lang w:eastAsia="en-GB"/>
          <w14:ligatures w14:val="none"/>
        </w:rPr>
        <w:t>AUC</w:t>
      </w:r>
      <w:r>
        <w:rPr>
          <w:rFonts w:ascii="Arial" w:eastAsia="Times New Roman" w:hAnsi="Arial" w:cs="Arial"/>
          <w:color w:val="0F1115"/>
          <w:kern w:val="0"/>
          <w:sz w:val="20"/>
          <w:szCs w:val="20"/>
          <w:lang w:eastAsia="en-GB"/>
          <w14:ligatures w14:val="none"/>
        </w:rPr>
        <w:t>:</w:t>
      </w:r>
      <w:r w:rsidRPr="00DB7FF4">
        <w:rPr>
          <w:rFonts w:ascii="Arial" w:eastAsia="Times New Roman" w:hAnsi="Arial" w:cs="Arial"/>
          <w:color w:val="0F1115"/>
          <w:kern w:val="0"/>
          <w:sz w:val="20"/>
          <w:szCs w:val="20"/>
          <w:lang w:eastAsia="en-GB"/>
          <w14:ligatures w14:val="none"/>
        </w:rPr>
        <w:tab/>
        <w:t>Area under the curve</w:t>
      </w:r>
    </w:p>
    <w:p w14:paraId="53A4469B" w14:textId="1514994F" w:rsidR="00DB7FF4" w:rsidRPr="00DB7FF4" w:rsidRDefault="00DB7FF4" w:rsidP="00DB7FF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DB7FF4">
        <w:rPr>
          <w:rFonts w:ascii="Arial" w:eastAsia="Times New Roman" w:hAnsi="Arial" w:cs="Arial"/>
          <w:color w:val="0F1115"/>
          <w:kern w:val="0"/>
          <w:sz w:val="20"/>
          <w:szCs w:val="20"/>
          <w:lang w:eastAsia="en-GB"/>
          <w14:ligatures w14:val="none"/>
        </w:rPr>
        <w:t>BMI</w:t>
      </w:r>
      <w:r>
        <w:rPr>
          <w:rFonts w:ascii="Arial" w:eastAsia="Times New Roman" w:hAnsi="Arial" w:cs="Arial"/>
          <w:color w:val="0F1115"/>
          <w:kern w:val="0"/>
          <w:sz w:val="20"/>
          <w:szCs w:val="20"/>
          <w:lang w:eastAsia="en-GB"/>
          <w14:ligatures w14:val="none"/>
        </w:rPr>
        <w:t>:</w:t>
      </w:r>
      <w:r w:rsidRPr="00DB7FF4">
        <w:rPr>
          <w:rFonts w:ascii="Arial" w:eastAsia="Times New Roman" w:hAnsi="Arial" w:cs="Arial"/>
          <w:color w:val="0F1115"/>
          <w:kern w:val="0"/>
          <w:sz w:val="20"/>
          <w:szCs w:val="20"/>
          <w:lang w:eastAsia="en-GB"/>
          <w14:ligatures w14:val="none"/>
        </w:rPr>
        <w:tab/>
        <w:t>Body mass index</w:t>
      </w:r>
    </w:p>
    <w:p w14:paraId="60357DA6" w14:textId="524A2551" w:rsidR="00DB7FF4" w:rsidRPr="00DB7FF4" w:rsidRDefault="00DB7FF4" w:rsidP="00DB7FF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DB7FF4">
        <w:rPr>
          <w:rFonts w:ascii="Arial" w:eastAsia="Times New Roman" w:hAnsi="Arial" w:cs="Arial"/>
          <w:color w:val="0F1115"/>
          <w:kern w:val="0"/>
          <w:sz w:val="20"/>
          <w:szCs w:val="20"/>
          <w:lang w:eastAsia="en-GB"/>
          <w14:ligatures w14:val="none"/>
        </w:rPr>
        <w:t>CI</w:t>
      </w:r>
      <w:r>
        <w:rPr>
          <w:rFonts w:ascii="Arial" w:eastAsia="Times New Roman" w:hAnsi="Arial" w:cs="Arial"/>
          <w:color w:val="0F1115"/>
          <w:kern w:val="0"/>
          <w:sz w:val="20"/>
          <w:szCs w:val="20"/>
          <w:lang w:eastAsia="en-GB"/>
          <w14:ligatures w14:val="none"/>
        </w:rPr>
        <w:t>:</w:t>
      </w:r>
      <w:r w:rsidRPr="00DB7FF4">
        <w:rPr>
          <w:rFonts w:ascii="Arial" w:eastAsia="Times New Roman" w:hAnsi="Arial" w:cs="Arial"/>
          <w:color w:val="0F1115"/>
          <w:kern w:val="0"/>
          <w:sz w:val="20"/>
          <w:szCs w:val="20"/>
          <w:lang w:eastAsia="en-GB"/>
          <w14:ligatures w14:val="none"/>
        </w:rPr>
        <w:tab/>
        <w:t>Confidence interval</w:t>
      </w:r>
    </w:p>
    <w:p w14:paraId="7F22453C" w14:textId="0186886B" w:rsidR="00DB7FF4" w:rsidRPr="00DB7FF4" w:rsidRDefault="00DB7FF4" w:rsidP="00DB7FF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DB7FF4">
        <w:rPr>
          <w:rFonts w:ascii="Arial" w:eastAsia="Times New Roman" w:hAnsi="Arial" w:cs="Arial"/>
          <w:color w:val="0F1115"/>
          <w:kern w:val="0"/>
          <w:sz w:val="20"/>
          <w:szCs w:val="20"/>
          <w:lang w:eastAsia="en-GB"/>
          <w14:ligatures w14:val="none"/>
        </w:rPr>
        <w:t>CKD</w:t>
      </w:r>
      <w:r>
        <w:rPr>
          <w:rFonts w:ascii="Arial" w:eastAsia="Times New Roman" w:hAnsi="Arial" w:cs="Arial"/>
          <w:color w:val="0F1115"/>
          <w:kern w:val="0"/>
          <w:sz w:val="20"/>
          <w:szCs w:val="20"/>
          <w:lang w:eastAsia="en-GB"/>
          <w14:ligatures w14:val="none"/>
        </w:rPr>
        <w:t>:</w:t>
      </w:r>
      <w:r w:rsidRPr="00DB7FF4">
        <w:rPr>
          <w:rFonts w:ascii="Arial" w:eastAsia="Times New Roman" w:hAnsi="Arial" w:cs="Arial"/>
          <w:color w:val="0F1115"/>
          <w:kern w:val="0"/>
          <w:sz w:val="20"/>
          <w:szCs w:val="20"/>
          <w:lang w:eastAsia="en-GB"/>
          <w14:ligatures w14:val="none"/>
        </w:rPr>
        <w:tab/>
        <w:t>Chronic kidney disease</w:t>
      </w:r>
    </w:p>
    <w:p w14:paraId="60C6F945" w14:textId="09799183" w:rsidR="00DB7FF4" w:rsidRPr="00DB7FF4" w:rsidRDefault="00DB7FF4" w:rsidP="00DB7FF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DB7FF4">
        <w:rPr>
          <w:rFonts w:ascii="Arial" w:eastAsia="Times New Roman" w:hAnsi="Arial" w:cs="Arial"/>
          <w:color w:val="0F1115"/>
          <w:kern w:val="0"/>
          <w:sz w:val="20"/>
          <w:szCs w:val="20"/>
          <w:lang w:eastAsia="en-GB"/>
          <w14:ligatures w14:val="none"/>
        </w:rPr>
        <w:t>CKD-EPI</w:t>
      </w:r>
      <w:r>
        <w:rPr>
          <w:rFonts w:ascii="Arial" w:eastAsia="Times New Roman" w:hAnsi="Arial" w:cs="Arial"/>
          <w:color w:val="0F1115"/>
          <w:kern w:val="0"/>
          <w:sz w:val="20"/>
          <w:szCs w:val="20"/>
          <w:lang w:eastAsia="en-GB"/>
          <w14:ligatures w14:val="none"/>
        </w:rPr>
        <w:t>:</w:t>
      </w:r>
      <w:r w:rsidR="00881CCE">
        <w:rPr>
          <w:rFonts w:ascii="Arial" w:eastAsia="Times New Roman" w:hAnsi="Arial" w:cs="Arial"/>
          <w:color w:val="0F1115"/>
          <w:kern w:val="0"/>
          <w:sz w:val="20"/>
          <w:szCs w:val="20"/>
          <w:lang w:eastAsia="en-GB"/>
          <w14:ligatures w14:val="none"/>
        </w:rPr>
        <w:tab/>
      </w:r>
      <w:r w:rsidRPr="00DB7FF4">
        <w:rPr>
          <w:rFonts w:ascii="Arial" w:eastAsia="Times New Roman" w:hAnsi="Arial" w:cs="Arial"/>
          <w:color w:val="0F1115"/>
          <w:kern w:val="0"/>
          <w:sz w:val="20"/>
          <w:szCs w:val="20"/>
          <w:lang w:eastAsia="en-GB"/>
          <w14:ligatures w14:val="none"/>
        </w:rPr>
        <w:t>Chronic Kidney Disease Epidemiology Collaboration</w:t>
      </w:r>
    </w:p>
    <w:p w14:paraId="4C55AA40" w14:textId="4AF0882E" w:rsidR="00DB7FF4" w:rsidRPr="00DB7FF4" w:rsidRDefault="00DB7FF4" w:rsidP="00DB7FF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DB7FF4">
        <w:rPr>
          <w:rFonts w:ascii="Arial" w:eastAsia="Times New Roman" w:hAnsi="Arial" w:cs="Arial"/>
          <w:color w:val="0F1115"/>
          <w:kern w:val="0"/>
          <w:sz w:val="20"/>
          <w:szCs w:val="20"/>
          <w:lang w:eastAsia="en-GB"/>
          <w14:ligatures w14:val="none"/>
        </w:rPr>
        <w:t>DKD</w:t>
      </w:r>
      <w:r>
        <w:rPr>
          <w:rFonts w:ascii="Arial" w:eastAsia="Times New Roman" w:hAnsi="Arial" w:cs="Arial"/>
          <w:color w:val="0F1115"/>
          <w:kern w:val="0"/>
          <w:sz w:val="20"/>
          <w:szCs w:val="20"/>
          <w:lang w:eastAsia="en-GB"/>
          <w14:ligatures w14:val="none"/>
        </w:rPr>
        <w:t>:</w:t>
      </w:r>
      <w:r w:rsidRPr="00DB7FF4">
        <w:rPr>
          <w:rFonts w:ascii="Arial" w:eastAsia="Times New Roman" w:hAnsi="Arial" w:cs="Arial"/>
          <w:color w:val="0F1115"/>
          <w:kern w:val="0"/>
          <w:sz w:val="20"/>
          <w:szCs w:val="20"/>
          <w:lang w:eastAsia="en-GB"/>
          <w14:ligatures w14:val="none"/>
        </w:rPr>
        <w:tab/>
        <w:t>Diabetic kidney disease</w:t>
      </w:r>
    </w:p>
    <w:p w14:paraId="0D713F75" w14:textId="20C1254D" w:rsidR="00DB7FF4" w:rsidRPr="00DB7FF4" w:rsidRDefault="00DB7FF4" w:rsidP="00DB7FF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DB7FF4">
        <w:rPr>
          <w:rFonts w:ascii="Arial" w:eastAsia="Times New Roman" w:hAnsi="Arial" w:cs="Arial"/>
          <w:color w:val="0F1115"/>
          <w:kern w:val="0"/>
          <w:sz w:val="20"/>
          <w:szCs w:val="20"/>
          <w:lang w:eastAsia="en-GB"/>
          <w14:ligatures w14:val="none"/>
        </w:rPr>
        <w:t>DPP-4</w:t>
      </w:r>
      <w:r>
        <w:rPr>
          <w:rFonts w:ascii="Arial" w:eastAsia="Times New Roman" w:hAnsi="Arial" w:cs="Arial"/>
          <w:color w:val="0F1115"/>
          <w:kern w:val="0"/>
          <w:sz w:val="20"/>
          <w:szCs w:val="20"/>
          <w:lang w:eastAsia="en-GB"/>
          <w14:ligatures w14:val="none"/>
        </w:rPr>
        <w:t>:</w:t>
      </w:r>
      <w:r w:rsidR="00881CCE">
        <w:rPr>
          <w:rFonts w:ascii="Arial" w:eastAsia="Times New Roman" w:hAnsi="Arial" w:cs="Arial"/>
          <w:color w:val="0F1115"/>
          <w:kern w:val="0"/>
          <w:sz w:val="20"/>
          <w:szCs w:val="20"/>
          <w:lang w:eastAsia="en-GB"/>
          <w14:ligatures w14:val="none"/>
        </w:rPr>
        <w:tab/>
      </w:r>
      <w:r w:rsidRPr="00DB7FF4">
        <w:rPr>
          <w:rFonts w:ascii="Arial" w:eastAsia="Times New Roman" w:hAnsi="Arial" w:cs="Arial"/>
          <w:color w:val="0F1115"/>
          <w:kern w:val="0"/>
          <w:sz w:val="20"/>
          <w:szCs w:val="20"/>
          <w:lang w:eastAsia="en-GB"/>
          <w14:ligatures w14:val="none"/>
        </w:rPr>
        <w:t>Dipeptidyl peptidase-4</w:t>
      </w:r>
    </w:p>
    <w:p w14:paraId="4C9C15B0" w14:textId="77DCF8D7" w:rsidR="00DB7FF4" w:rsidRPr="00DB7FF4" w:rsidRDefault="00DB7FF4" w:rsidP="00DB7FF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DB7FF4">
        <w:rPr>
          <w:rFonts w:ascii="Arial" w:eastAsia="Times New Roman" w:hAnsi="Arial" w:cs="Arial"/>
          <w:color w:val="0F1115"/>
          <w:kern w:val="0"/>
          <w:sz w:val="20"/>
          <w:szCs w:val="20"/>
          <w:lang w:eastAsia="en-GB"/>
          <w14:ligatures w14:val="none"/>
        </w:rPr>
        <w:t>eGFR</w:t>
      </w:r>
      <w:r>
        <w:rPr>
          <w:rFonts w:ascii="Arial" w:eastAsia="Times New Roman" w:hAnsi="Arial" w:cs="Arial"/>
          <w:color w:val="0F1115"/>
          <w:kern w:val="0"/>
          <w:sz w:val="20"/>
          <w:szCs w:val="20"/>
          <w:lang w:eastAsia="en-GB"/>
          <w14:ligatures w14:val="none"/>
        </w:rPr>
        <w:t>:</w:t>
      </w:r>
      <w:r w:rsidR="00881CCE">
        <w:rPr>
          <w:rFonts w:ascii="Arial" w:eastAsia="Times New Roman" w:hAnsi="Arial" w:cs="Arial"/>
          <w:color w:val="0F1115"/>
          <w:kern w:val="0"/>
          <w:sz w:val="20"/>
          <w:szCs w:val="20"/>
          <w:lang w:eastAsia="en-GB"/>
          <w14:ligatures w14:val="none"/>
        </w:rPr>
        <w:tab/>
      </w:r>
      <w:r w:rsidRPr="00DB7FF4">
        <w:rPr>
          <w:rFonts w:ascii="Arial" w:eastAsia="Times New Roman" w:hAnsi="Arial" w:cs="Arial"/>
          <w:color w:val="0F1115"/>
          <w:kern w:val="0"/>
          <w:sz w:val="20"/>
          <w:szCs w:val="20"/>
          <w:lang w:eastAsia="en-GB"/>
          <w14:ligatures w14:val="none"/>
        </w:rPr>
        <w:t>Estimated glomerular filtration rate</w:t>
      </w:r>
    </w:p>
    <w:p w14:paraId="1AF8E4E5" w14:textId="79752C8B" w:rsidR="00DB7FF4" w:rsidRPr="00DB7FF4" w:rsidRDefault="00DB7FF4" w:rsidP="00DB7FF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DB7FF4">
        <w:rPr>
          <w:rFonts w:ascii="Arial" w:eastAsia="Times New Roman" w:hAnsi="Arial" w:cs="Arial"/>
          <w:color w:val="0F1115"/>
          <w:kern w:val="0"/>
          <w:sz w:val="20"/>
          <w:szCs w:val="20"/>
          <w:lang w:eastAsia="en-GB"/>
          <w14:ligatures w14:val="none"/>
        </w:rPr>
        <w:t>ELISA</w:t>
      </w:r>
      <w:r>
        <w:rPr>
          <w:rFonts w:ascii="Arial" w:eastAsia="Times New Roman" w:hAnsi="Arial" w:cs="Arial"/>
          <w:color w:val="0F1115"/>
          <w:kern w:val="0"/>
          <w:sz w:val="20"/>
          <w:szCs w:val="20"/>
          <w:lang w:eastAsia="en-GB"/>
          <w14:ligatures w14:val="none"/>
        </w:rPr>
        <w:t>:</w:t>
      </w:r>
      <w:r w:rsidR="00881CCE">
        <w:rPr>
          <w:rFonts w:ascii="Arial" w:eastAsia="Times New Roman" w:hAnsi="Arial" w:cs="Arial"/>
          <w:color w:val="0F1115"/>
          <w:kern w:val="0"/>
          <w:sz w:val="20"/>
          <w:szCs w:val="20"/>
          <w:lang w:eastAsia="en-GB"/>
          <w14:ligatures w14:val="none"/>
        </w:rPr>
        <w:tab/>
      </w:r>
      <w:r w:rsidRPr="00DB7FF4">
        <w:rPr>
          <w:rFonts w:ascii="Arial" w:eastAsia="Times New Roman" w:hAnsi="Arial" w:cs="Arial"/>
          <w:color w:val="0F1115"/>
          <w:kern w:val="0"/>
          <w:sz w:val="20"/>
          <w:szCs w:val="20"/>
          <w:lang w:eastAsia="en-GB"/>
          <w14:ligatures w14:val="none"/>
        </w:rPr>
        <w:t>Enzyme-linked immunosorbent assay</w:t>
      </w:r>
    </w:p>
    <w:p w14:paraId="5971E481" w14:textId="300EA1A3" w:rsidR="00DB7FF4" w:rsidRPr="00DB7FF4" w:rsidRDefault="00DB7FF4" w:rsidP="00DB7FF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DB7FF4">
        <w:rPr>
          <w:rFonts w:ascii="Arial" w:eastAsia="Times New Roman" w:hAnsi="Arial" w:cs="Arial"/>
          <w:color w:val="0F1115"/>
          <w:kern w:val="0"/>
          <w:sz w:val="20"/>
          <w:szCs w:val="20"/>
          <w:lang w:eastAsia="en-GB"/>
          <w14:ligatures w14:val="none"/>
        </w:rPr>
        <w:t>HbA1c</w:t>
      </w:r>
      <w:r>
        <w:rPr>
          <w:rFonts w:ascii="Arial" w:eastAsia="Times New Roman" w:hAnsi="Arial" w:cs="Arial"/>
          <w:color w:val="0F1115"/>
          <w:kern w:val="0"/>
          <w:sz w:val="20"/>
          <w:szCs w:val="20"/>
          <w:lang w:eastAsia="en-GB"/>
          <w14:ligatures w14:val="none"/>
        </w:rPr>
        <w:t>:</w:t>
      </w:r>
      <w:r w:rsidR="00881CCE">
        <w:rPr>
          <w:rFonts w:ascii="Arial" w:eastAsia="Times New Roman" w:hAnsi="Arial" w:cs="Arial"/>
          <w:color w:val="0F1115"/>
          <w:kern w:val="0"/>
          <w:sz w:val="20"/>
          <w:szCs w:val="20"/>
          <w:lang w:eastAsia="en-GB"/>
          <w14:ligatures w14:val="none"/>
        </w:rPr>
        <w:tab/>
      </w:r>
      <w:r w:rsidRPr="00DB7FF4">
        <w:rPr>
          <w:rFonts w:ascii="Arial" w:eastAsia="Times New Roman" w:hAnsi="Arial" w:cs="Arial"/>
          <w:color w:val="0F1115"/>
          <w:kern w:val="0"/>
          <w:sz w:val="20"/>
          <w:szCs w:val="20"/>
          <w:lang w:eastAsia="en-GB"/>
          <w14:ligatures w14:val="none"/>
        </w:rPr>
        <w:t xml:space="preserve">Glycated </w:t>
      </w:r>
      <w:r>
        <w:rPr>
          <w:rFonts w:ascii="Arial" w:eastAsia="Times New Roman" w:hAnsi="Arial" w:cs="Arial"/>
          <w:color w:val="0F1115"/>
          <w:kern w:val="0"/>
          <w:sz w:val="20"/>
          <w:szCs w:val="20"/>
          <w:lang w:eastAsia="en-GB"/>
          <w14:ligatures w14:val="none"/>
        </w:rPr>
        <w:t>haemoglobin</w:t>
      </w:r>
    </w:p>
    <w:p w14:paraId="0158155D" w14:textId="234CEF00" w:rsidR="00DB7FF4" w:rsidRPr="00DB7FF4" w:rsidRDefault="00DB7FF4" w:rsidP="00DB7FF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DB7FF4">
        <w:rPr>
          <w:rFonts w:ascii="Arial" w:eastAsia="Times New Roman" w:hAnsi="Arial" w:cs="Arial"/>
          <w:color w:val="0F1115"/>
          <w:kern w:val="0"/>
          <w:sz w:val="20"/>
          <w:szCs w:val="20"/>
          <w:lang w:eastAsia="en-GB"/>
          <w14:ligatures w14:val="none"/>
        </w:rPr>
        <w:t>HDL-C</w:t>
      </w:r>
      <w:r>
        <w:rPr>
          <w:rFonts w:ascii="Arial" w:eastAsia="Times New Roman" w:hAnsi="Arial" w:cs="Arial"/>
          <w:color w:val="0F1115"/>
          <w:kern w:val="0"/>
          <w:sz w:val="20"/>
          <w:szCs w:val="20"/>
          <w:lang w:eastAsia="en-GB"/>
          <w14:ligatures w14:val="none"/>
        </w:rPr>
        <w:t>:</w:t>
      </w:r>
      <w:r w:rsidR="00881CCE">
        <w:rPr>
          <w:rFonts w:ascii="Arial" w:eastAsia="Times New Roman" w:hAnsi="Arial" w:cs="Arial"/>
          <w:color w:val="0F1115"/>
          <w:kern w:val="0"/>
          <w:sz w:val="20"/>
          <w:szCs w:val="20"/>
          <w:lang w:eastAsia="en-GB"/>
          <w14:ligatures w14:val="none"/>
        </w:rPr>
        <w:tab/>
      </w:r>
      <w:r w:rsidRPr="00DB7FF4">
        <w:rPr>
          <w:rFonts w:ascii="Arial" w:eastAsia="Times New Roman" w:hAnsi="Arial" w:cs="Arial"/>
          <w:color w:val="0F1115"/>
          <w:kern w:val="0"/>
          <w:sz w:val="20"/>
          <w:szCs w:val="20"/>
          <w:lang w:eastAsia="en-GB"/>
          <w14:ligatures w14:val="none"/>
        </w:rPr>
        <w:t>High-density lipoprotein cholesterol</w:t>
      </w:r>
    </w:p>
    <w:p w14:paraId="2B3844DD" w14:textId="267C243E" w:rsidR="00DB7FF4" w:rsidRPr="00DB7FF4" w:rsidRDefault="00DB7FF4" w:rsidP="00DB7FF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DB7FF4">
        <w:rPr>
          <w:rFonts w:ascii="Arial" w:eastAsia="Times New Roman" w:hAnsi="Arial" w:cs="Arial"/>
          <w:color w:val="0F1115"/>
          <w:kern w:val="0"/>
          <w:sz w:val="20"/>
          <w:szCs w:val="20"/>
          <w:lang w:eastAsia="en-GB"/>
          <w14:ligatures w14:val="none"/>
        </w:rPr>
        <w:t>HOMA-IR</w:t>
      </w:r>
      <w:r>
        <w:rPr>
          <w:rFonts w:ascii="Arial" w:eastAsia="Times New Roman" w:hAnsi="Arial" w:cs="Arial"/>
          <w:color w:val="0F1115"/>
          <w:kern w:val="0"/>
          <w:sz w:val="20"/>
          <w:szCs w:val="20"/>
          <w:lang w:eastAsia="en-GB"/>
          <w14:ligatures w14:val="none"/>
        </w:rPr>
        <w:t>:</w:t>
      </w:r>
      <w:r w:rsidR="00881CCE">
        <w:rPr>
          <w:rFonts w:ascii="Arial" w:eastAsia="Times New Roman" w:hAnsi="Arial" w:cs="Arial"/>
          <w:color w:val="0F1115"/>
          <w:kern w:val="0"/>
          <w:sz w:val="20"/>
          <w:szCs w:val="20"/>
          <w:lang w:eastAsia="en-GB"/>
          <w14:ligatures w14:val="none"/>
        </w:rPr>
        <w:tab/>
      </w:r>
      <w:r w:rsidRPr="00DB7FF4">
        <w:rPr>
          <w:rFonts w:ascii="Arial" w:eastAsia="Times New Roman" w:hAnsi="Arial" w:cs="Arial"/>
          <w:color w:val="0F1115"/>
          <w:kern w:val="0"/>
          <w:sz w:val="20"/>
          <w:szCs w:val="20"/>
          <w:lang w:eastAsia="en-GB"/>
          <w14:ligatures w14:val="none"/>
        </w:rPr>
        <w:t>Homeostatic Model Assessment for Insulin Resistance</w:t>
      </w:r>
    </w:p>
    <w:p w14:paraId="28B68EFB" w14:textId="74CF41DC" w:rsidR="00DB7FF4" w:rsidRPr="00DB7FF4" w:rsidRDefault="00DB7FF4" w:rsidP="00DB7FF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DB7FF4">
        <w:rPr>
          <w:rFonts w:ascii="Arial" w:eastAsia="Times New Roman" w:hAnsi="Arial" w:cs="Arial"/>
          <w:color w:val="0F1115"/>
          <w:kern w:val="0"/>
          <w:sz w:val="20"/>
          <w:szCs w:val="20"/>
          <w:lang w:eastAsia="en-GB"/>
          <w14:ligatures w14:val="none"/>
        </w:rPr>
        <w:t>IDF</w:t>
      </w:r>
      <w:r>
        <w:rPr>
          <w:rFonts w:ascii="Arial" w:eastAsia="Times New Roman" w:hAnsi="Arial" w:cs="Arial"/>
          <w:color w:val="0F1115"/>
          <w:kern w:val="0"/>
          <w:sz w:val="20"/>
          <w:szCs w:val="20"/>
          <w:lang w:eastAsia="en-GB"/>
          <w14:ligatures w14:val="none"/>
        </w:rPr>
        <w:t>:</w:t>
      </w:r>
      <w:r w:rsidR="00881CCE">
        <w:rPr>
          <w:rFonts w:ascii="Arial" w:eastAsia="Times New Roman" w:hAnsi="Arial" w:cs="Arial"/>
          <w:color w:val="0F1115"/>
          <w:kern w:val="0"/>
          <w:sz w:val="20"/>
          <w:szCs w:val="20"/>
          <w:lang w:eastAsia="en-GB"/>
          <w14:ligatures w14:val="none"/>
        </w:rPr>
        <w:tab/>
      </w:r>
      <w:r w:rsidRPr="00DB7FF4">
        <w:rPr>
          <w:rFonts w:ascii="Arial" w:eastAsia="Times New Roman" w:hAnsi="Arial" w:cs="Arial"/>
          <w:color w:val="0F1115"/>
          <w:kern w:val="0"/>
          <w:sz w:val="20"/>
          <w:szCs w:val="20"/>
          <w:lang w:eastAsia="en-GB"/>
          <w14:ligatures w14:val="none"/>
        </w:rPr>
        <w:t>International Diabetes Federation</w:t>
      </w:r>
    </w:p>
    <w:p w14:paraId="7E97F71A" w14:textId="0620A03E" w:rsidR="00DB7FF4" w:rsidRPr="00DB7FF4" w:rsidRDefault="00DB7FF4" w:rsidP="00DB7FF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DB7FF4">
        <w:rPr>
          <w:rFonts w:ascii="Arial" w:eastAsia="Times New Roman" w:hAnsi="Arial" w:cs="Arial"/>
          <w:color w:val="0F1115"/>
          <w:kern w:val="0"/>
          <w:sz w:val="20"/>
          <w:szCs w:val="20"/>
          <w:lang w:eastAsia="en-GB"/>
          <w14:ligatures w14:val="none"/>
        </w:rPr>
        <w:t>IL</w:t>
      </w:r>
      <w:r>
        <w:rPr>
          <w:rFonts w:ascii="Arial" w:eastAsia="Times New Roman" w:hAnsi="Arial" w:cs="Arial"/>
          <w:color w:val="0F1115"/>
          <w:kern w:val="0"/>
          <w:sz w:val="20"/>
          <w:szCs w:val="20"/>
          <w:lang w:eastAsia="en-GB"/>
          <w14:ligatures w14:val="none"/>
        </w:rPr>
        <w:t>:</w:t>
      </w:r>
      <w:r w:rsidR="00881CCE">
        <w:rPr>
          <w:rFonts w:ascii="Arial" w:eastAsia="Times New Roman" w:hAnsi="Arial" w:cs="Arial"/>
          <w:color w:val="0F1115"/>
          <w:kern w:val="0"/>
          <w:sz w:val="20"/>
          <w:szCs w:val="20"/>
          <w:lang w:eastAsia="en-GB"/>
          <w14:ligatures w14:val="none"/>
        </w:rPr>
        <w:tab/>
      </w:r>
      <w:r w:rsidRPr="00DB7FF4">
        <w:rPr>
          <w:rFonts w:ascii="Arial" w:eastAsia="Times New Roman" w:hAnsi="Arial" w:cs="Arial"/>
          <w:color w:val="0F1115"/>
          <w:kern w:val="0"/>
          <w:sz w:val="20"/>
          <w:szCs w:val="20"/>
          <w:lang w:eastAsia="en-GB"/>
          <w14:ligatures w14:val="none"/>
        </w:rPr>
        <w:t>Interleukin</w:t>
      </w:r>
    </w:p>
    <w:p w14:paraId="26EFA6AE" w14:textId="792E722E" w:rsidR="00DB7FF4" w:rsidRPr="00DB7FF4" w:rsidRDefault="00DB7FF4" w:rsidP="00DB7FF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DB7FF4">
        <w:rPr>
          <w:rFonts w:ascii="Arial" w:eastAsia="Times New Roman" w:hAnsi="Arial" w:cs="Arial"/>
          <w:color w:val="0F1115"/>
          <w:kern w:val="0"/>
          <w:sz w:val="20"/>
          <w:szCs w:val="20"/>
          <w:lang w:eastAsia="en-GB"/>
          <w14:ligatures w14:val="none"/>
        </w:rPr>
        <w:t>KDIGO</w:t>
      </w:r>
      <w:r>
        <w:rPr>
          <w:rFonts w:ascii="Arial" w:eastAsia="Times New Roman" w:hAnsi="Arial" w:cs="Arial"/>
          <w:color w:val="0F1115"/>
          <w:kern w:val="0"/>
          <w:sz w:val="20"/>
          <w:szCs w:val="20"/>
          <w:lang w:eastAsia="en-GB"/>
          <w14:ligatures w14:val="none"/>
        </w:rPr>
        <w:t>:</w:t>
      </w:r>
      <w:r w:rsidR="00881CCE">
        <w:rPr>
          <w:rFonts w:ascii="Arial" w:eastAsia="Times New Roman" w:hAnsi="Arial" w:cs="Arial"/>
          <w:color w:val="0F1115"/>
          <w:kern w:val="0"/>
          <w:sz w:val="20"/>
          <w:szCs w:val="20"/>
          <w:lang w:eastAsia="en-GB"/>
          <w14:ligatures w14:val="none"/>
        </w:rPr>
        <w:tab/>
      </w:r>
      <w:r w:rsidRPr="00DB7FF4">
        <w:rPr>
          <w:rFonts w:ascii="Arial" w:eastAsia="Times New Roman" w:hAnsi="Arial" w:cs="Arial"/>
          <w:color w:val="0F1115"/>
          <w:kern w:val="0"/>
          <w:sz w:val="20"/>
          <w:szCs w:val="20"/>
          <w:lang w:eastAsia="en-GB"/>
          <w14:ligatures w14:val="none"/>
        </w:rPr>
        <w:t>Kidney Disease: Improving Global Outcomes</w:t>
      </w:r>
    </w:p>
    <w:p w14:paraId="52DA379A" w14:textId="62F19808" w:rsidR="00DB7FF4" w:rsidRPr="00DB7FF4" w:rsidRDefault="00DB7FF4" w:rsidP="00DB7FF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DB7FF4">
        <w:rPr>
          <w:rFonts w:ascii="Arial" w:eastAsia="Times New Roman" w:hAnsi="Arial" w:cs="Arial"/>
          <w:color w:val="0F1115"/>
          <w:kern w:val="0"/>
          <w:sz w:val="20"/>
          <w:szCs w:val="20"/>
          <w:lang w:eastAsia="en-GB"/>
          <w14:ligatures w14:val="none"/>
        </w:rPr>
        <w:t>KIM-1</w:t>
      </w:r>
      <w:r>
        <w:rPr>
          <w:rFonts w:ascii="Arial" w:eastAsia="Times New Roman" w:hAnsi="Arial" w:cs="Arial"/>
          <w:color w:val="0F1115"/>
          <w:kern w:val="0"/>
          <w:sz w:val="20"/>
          <w:szCs w:val="20"/>
          <w:lang w:eastAsia="en-GB"/>
          <w14:ligatures w14:val="none"/>
        </w:rPr>
        <w:t>:</w:t>
      </w:r>
      <w:r w:rsidR="00881CCE">
        <w:rPr>
          <w:rFonts w:ascii="Arial" w:eastAsia="Times New Roman" w:hAnsi="Arial" w:cs="Arial"/>
          <w:color w:val="0F1115"/>
          <w:kern w:val="0"/>
          <w:sz w:val="20"/>
          <w:szCs w:val="20"/>
          <w:lang w:eastAsia="en-GB"/>
          <w14:ligatures w14:val="none"/>
        </w:rPr>
        <w:tab/>
      </w:r>
      <w:r w:rsidRPr="00DB7FF4">
        <w:rPr>
          <w:rFonts w:ascii="Arial" w:eastAsia="Times New Roman" w:hAnsi="Arial" w:cs="Arial"/>
          <w:color w:val="0F1115"/>
          <w:kern w:val="0"/>
          <w:sz w:val="20"/>
          <w:szCs w:val="20"/>
          <w:lang w:eastAsia="en-GB"/>
          <w14:ligatures w14:val="none"/>
        </w:rPr>
        <w:t>Kidney injury molecule-1</w:t>
      </w:r>
    </w:p>
    <w:p w14:paraId="1893F959" w14:textId="7C8C272E" w:rsidR="00DB7FF4" w:rsidRPr="00DB7FF4" w:rsidRDefault="00DB7FF4" w:rsidP="00DB7FF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DB7FF4">
        <w:rPr>
          <w:rFonts w:ascii="Arial" w:eastAsia="Times New Roman" w:hAnsi="Arial" w:cs="Arial"/>
          <w:color w:val="0F1115"/>
          <w:kern w:val="0"/>
          <w:sz w:val="20"/>
          <w:szCs w:val="20"/>
          <w:lang w:eastAsia="en-GB"/>
          <w14:ligatures w14:val="none"/>
        </w:rPr>
        <w:t>LDL-C</w:t>
      </w:r>
      <w:r>
        <w:rPr>
          <w:rFonts w:ascii="Arial" w:eastAsia="Times New Roman" w:hAnsi="Arial" w:cs="Arial"/>
          <w:color w:val="0F1115"/>
          <w:kern w:val="0"/>
          <w:sz w:val="20"/>
          <w:szCs w:val="20"/>
          <w:lang w:eastAsia="en-GB"/>
          <w14:ligatures w14:val="none"/>
        </w:rPr>
        <w:t>:</w:t>
      </w:r>
      <w:r w:rsidR="00881CCE">
        <w:rPr>
          <w:rFonts w:ascii="Arial" w:eastAsia="Times New Roman" w:hAnsi="Arial" w:cs="Arial"/>
          <w:color w:val="0F1115"/>
          <w:kern w:val="0"/>
          <w:sz w:val="20"/>
          <w:szCs w:val="20"/>
          <w:lang w:eastAsia="en-GB"/>
          <w14:ligatures w14:val="none"/>
        </w:rPr>
        <w:tab/>
      </w:r>
      <w:r w:rsidRPr="00DB7FF4">
        <w:rPr>
          <w:rFonts w:ascii="Arial" w:eastAsia="Times New Roman" w:hAnsi="Arial" w:cs="Arial"/>
          <w:color w:val="0F1115"/>
          <w:kern w:val="0"/>
          <w:sz w:val="20"/>
          <w:szCs w:val="20"/>
          <w:lang w:eastAsia="en-GB"/>
          <w14:ligatures w14:val="none"/>
        </w:rPr>
        <w:t>Low-density lipoprotein cholesterol</w:t>
      </w:r>
    </w:p>
    <w:p w14:paraId="7FD17C1B" w14:textId="42172A2B" w:rsidR="00DB7FF4" w:rsidRPr="00DB7FF4" w:rsidRDefault="00DB7FF4" w:rsidP="00DB7FF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DB7FF4">
        <w:rPr>
          <w:rFonts w:ascii="Arial" w:eastAsia="Times New Roman" w:hAnsi="Arial" w:cs="Arial"/>
          <w:color w:val="0F1115"/>
          <w:kern w:val="0"/>
          <w:sz w:val="20"/>
          <w:szCs w:val="20"/>
          <w:lang w:eastAsia="en-GB"/>
          <w14:ligatures w14:val="none"/>
        </w:rPr>
        <w:t>NGAL</w:t>
      </w:r>
      <w:r>
        <w:rPr>
          <w:rFonts w:ascii="Arial" w:eastAsia="Times New Roman" w:hAnsi="Arial" w:cs="Arial"/>
          <w:color w:val="0F1115"/>
          <w:kern w:val="0"/>
          <w:sz w:val="20"/>
          <w:szCs w:val="20"/>
          <w:lang w:eastAsia="en-GB"/>
          <w14:ligatures w14:val="none"/>
        </w:rPr>
        <w:t>:</w:t>
      </w:r>
      <w:r w:rsidR="00881CCE">
        <w:rPr>
          <w:rFonts w:ascii="Arial" w:eastAsia="Times New Roman" w:hAnsi="Arial" w:cs="Arial"/>
          <w:color w:val="0F1115"/>
          <w:kern w:val="0"/>
          <w:sz w:val="20"/>
          <w:szCs w:val="20"/>
          <w:lang w:eastAsia="en-GB"/>
          <w14:ligatures w14:val="none"/>
        </w:rPr>
        <w:tab/>
      </w:r>
      <w:r w:rsidRPr="00DB7FF4">
        <w:rPr>
          <w:rFonts w:ascii="Arial" w:eastAsia="Times New Roman" w:hAnsi="Arial" w:cs="Arial"/>
          <w:color w:val="0F1115"/>
          <w:kern w:val="0"/>
          <w:sz w:val="20"/>
          <w:szCs w:val="20"/>
          <w:lang w:eastAsia="en-GB"/>
          <w14:ligatures w14:val="none"/>
        </w:rPr>
        <w:t>Neutrophil gelatinase-associated lipocalin</w:t>
      </w:r>
    </w:p>
    <w:p w14:paraId="22932187" w14:textId="24EA3D38" w:rsidR="00DB7FF4" w:rsidRPr="00DB7FF4" w:rsidRDefault="00DB7FF4" w:rsidP="00DB7FF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DB7FF4">
        <w:rPr>
          <w:rFonts w:ascii="Arial" w:eastAsia="Times New Roman" w:hAnsi="Arial" w:cs="Arial"/>
          <w:color w:val="0F1115"/>
          <w:kern w:val="0"/>
          <w:sz w:val="20"/>
          <w:szCs w:val="20"/>
          <w:lang w:eastAsia="en-GB"/>
          <w14:ligatures w14:val="none"/>
        </w:rPr>
        <w:t>OR</w:t>
      </w:r>
      <w:r>
        <w:rPr>
          <w:rFonts w:ascii="Arial" w:eastAsia="Times New Roman" w:hAnsi="Arial" w:cs="Arial"/>
          <w:color w:val="0F1115"/>
          <w:kern w:val="0"/>
          <w:sz w:val="20"/>
          <w:szCs w:val="20"/>
          <w:lang w:eastAsia="en-GB"/>
          <w14:ligatures w14:val="none"/>
        </w:rPr>
        <w:t>:</w:t>
      </w:r>
      <w:r w:rsidR="00881CCE">
        <w:rPr>
          <w:rFonts w:ascii="Arial" w:eastAsia="Times New Roman" w:hAnsi="Arial" w:cs="Arial"/>
          <w:color w:val="0F1115"/>
          <w:kern w:val="0"/>
          <w:sz w:val="20"/>
          <w:szCs w:val="20"/>
          <w:lang w:eastAsia="en-GB"/>
          <w14:ligatures w14:val="none"/>
        </w:rPr>
        <w:tab/>
      </w:r>
      <w:r w:rsidRPr="00DB7FF4">
        <w:rPr>
          <w:rFonts w:ascii="Arial" w:eastAsia="Times New Roman" w:hAnsi="Arial" w:cs="Arial"/>
          <w:color w:val="0F1115"/>
          <w:kern w:val="0"/>
          <w:sz w:val="20"/>
          <w:szCs w:val="20"/>
          <w:lang w:eastAsia="en-GB"/>
          <w14:ligatures w14:val="none"/>
        </w:rPr>
        <w:t>Odds ratio</w:t>
      </w:r>
    </w:p>
    <w:p w14:paraId="017A0C7E" w14:textId="03DBCB51" w:rsidR="00DB7FF4" w:rsidRPr="00DB7FF4" w:rsidRDefault="00DB7FF4" w:rsidP="00DB7FF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DB7FF4">
        <w:rPr>
          <w:rFonts w:ascii="Arial" w:eastAsia="Times New Roman" w:hAnsi="Arial" w:cs="Arial"/>
          <w:color w:val="0F1115"/>
          <w:kern w:val="0"/>
          <w:sz w:val="20"/>
          <w:szCs w:val="20"/>
          <w:lang w:eastAsia="en-GB"/>
          <w14:ligatures w14:val="none"/>
        </w:rPr>
        <w:t>ROC</w:t>
      </w:r>
      <w:r>
        <w:rPr>
          <w:rFonts w:ascii="Arial" w:eastAsia="Times New Roman" w:hAnsi="Arial" w:cs="Arial"/>
          <w:color w:val="0F1115"/>
          <w:kern w:val="0"/>
          <w:sz w:val="20"/>
          <w:szCs w:val="20"/>
          <w:lang w:eastAsia="en-GB"/>
          <w14:ligatures w14:val="none"/>
        </w:rPr>
        <w:t>:</w:t>
      </w:r>
      <w:r w:rsidR="00881CCE">
        <w:rPr>
          <w:rFonts w:ascii="Arial" w:eastAsia="Times New Roman" w:hAnsi="Arial" w:cs="Arial"/>
          <w:color w:val="0F1115"/>
          <w:kern w:val="0"/>
          <w:sz w:val="20"/>
          <w:szCs w:val="20"/>
          <w:lang w:eastAsia="en-GB"/>
          <w14:ligatures w14:val="none"/>
        </w:rPr>
        <w:tab/>
      </w:r>
      <w:r w:rsidRPr="00DB7FF4">
        <w:rPr>
          <w:rFonts w:ascii="Arial" w:eastAsia="Times New Roman" w:hAnsi="Arial" w:cs="Arial"/>
          <w:color w:val="0F1115"/>
          <w:kern w:val="0"/>
          <w:sz w:val="20"/>
          <w:szCs w:val="20"/>
          <w:lang w:eastAsia="en-GB"/>
          <w14:ligatures w14:val="none"/>
        </w:rPr>
        <w:t>Receiver operating characteristic</w:t>
      </w:r>
    </w:p>
    <w:p w14:paraId="423DE616" w14:textId="67F90EAD" w:rsidR="00DB7FF4" w:rsidRPr="00DB7FF4" w:rsidRDefault="00DB7FF4" w:rsidP="00DB7FF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DB7FF4">
        <w:rPr>
          <w:rFonts w:ascii="Arial" w:eastAsia="Times New Roman" w:hAnsi="Arial" w:cs="Arial"/>
          <w:color w:val="0F1115"/>
          <w:kern w:val="0"/>
          <w:sz w:val="20"/>
          <w:szCs w:val="20"/>
          <w:lang w:eastAsia="en-GB"/>
          <w14:ligatures w14:val="none"/>
        </w:rPr>
        <w:t>sDPP-4</w:t>
      </w:r>
      <w:r>
        <w:rPr>
          <w:rFonts w:ascii="Arial" w:eastAsia="Times New Roman" w:hAnsi="Arial" w:cs="Arial"/>
          <w:color w:val="0F1115"/>
          <w:kern w:val="0"/>
          <w:sz w:val="20"/>
          <w:szCs w:val="20"/>
          <w:lang w:eastAsia="en-GB"/>
          <w14:ligatures w14:val="none"/>
        </w:rPr>
        <w:t>:</w:t>
      </w:r>
      <w:r w:rsidR="00881CCE">
        <w:rPr>
          <w:rFonts w:ascii="Arial" w:eastAsia="Times New Roman" w:hAnsi="Arial" w:cs="Arial"/>
          <w:color w:val="0F1115"/>
          <w:kern w:val="0"/>
          <w:sz w:val="20"/>
          <w:szCs w:val="20"/>
          <w:lang w:eastAsia="en-GB"/>
          <w14:ligatures w14:val="none"/>
        </w:rPr>
        <w:tab/>
      </w:r>
      <w:r w:rsidRPr="00DB7FF4">
        <w:rPr>
          <w:rFonts w:ascii="Arial" w:eastAsia="Times New Roman" w:hAnsi="Arial" w:cs="Arial"/>
          <w:color w:val="0F1115"/>
          <w:kern w:val="0"/>
          <w:sz w:val="20"/>
          <w:szCs w:val="20"/>
          <w:lang w:eastAsia="en-GB"/>
          <w14:ligatures w14:val="none"/>
        </w:rPr>
        <w:t>Soluble dipeptidyl peptidase-4</w:t>
      </w:r>
    </w:p>
    <w:p w14:paraId="5BB0A931" w14:textId="32C740F5" w:rsidR="00DB7FF4" w:rsidRPr="00DB7FF4" w:rsidRDefault="00DB7FF4" w:rsidP="00DB7FF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DB7FF4">
        <w:rPr>
          <w:rFonts w:ascii="Arial" w:eastAsia="Times New Roman" w:hAnsi="Arial" w:cs="Arial"/>
          <w:color w:val="0F1115"/>
          <w:kern w:val="0"/>
          <w:sz w:val="20"/>
          <w:szCs w:val="20"/>
          <w:lang w:eastAsia="en-GB"/>
          <w14:ligatures w14:val="none"/>
        </w:rPr>
        <w:t>SGLT-2</w:t>
      </w:r>
      <w:r>
        <w:rPr>
          <w:rFonts w:ascii="Arial" w:eastAsia="Times New Roman" w:hAnsi="Arial" w:cs="Arial"/>
          <w:color w:val="0F1115"/>
          <w:kern w:val="0"/>
          <w:sz w:val="20"/>
          <w:szCs w:val="20"/>
          <w:lang w:eastAsia="en-GB"/>
          <w14:ligatures w14:val="none"/>
        </w:rPr>
        <w:t>:</w:t>
      </w:r>
      <w:r w:rsidR="00881CCE">
        <w:rPr>
          <w:rFonts w:ascii="Arial" w:eastAsia="Times New Roman" w:hAnsi="Arial" w:cs="Arial"/>
          <w:color w:val="0F1115"/>
          <w:kern w:val="0"/>
          <w:sz w:val="20"/>
          <w:szCs w:val="20"/>
          <w:lang w:eastAsia="en-GB"/>
          <w14:ligatures w14:val="none"/>
        </w:rPr>
        <w:tab/>
      </w:r>
      <w:r w:rsidRPr="00DB7FF4">
        <w:rPr>
          <w:rFonts w:ascii="Arial" w:eastAsia="Times New Roman" w:hAnsi="Arial" w:cs="Arial"/>
          <w:color w:val="0F1115"/>
          <w:kern w:val="0"/>
          <w:sz w:val="20"/>
          <w:szCs w:val="20"/>
          <w:lang w:eastAsia="en-GB"/>
          <w14:ligatures w14:val="none"/>
        </w:rPr>
        <w:t>Sodium-glucose co-transporter 2</w:t>
      </w:r>
    </w:p>
    <w:p w14:paraId="2357A1E2" w14:textId="0DFDFA23" w:rsidR="00DB7FF4" w:rsidRPr="00DB7FF4" w:rsidRDefault="00DB7FF4" w:rsidP="00DB7FF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DB7FF4">
        <w:rPr>
          <w:rFonts w:ascii="Arial" w:eastAsia="Times New Roman" w:hAnsi="Arial" w:cs="Arial"/>
          <w:color w:val="0F1115"/>
          <w:kern w:val="0"/>
          <w:sz w:val="20"/>
          <w:szCs w:val="20"/>
          <w:lang w:eastAsia="en-GB"/>
          <w14:ligatures w14:val="none"/>
        </w:rPr>
        <w:t>T2DM</w:t>
      </w:r>
      <w:r>
        <w:rPr>
          <w:rFonts w:ascii="Arial" w:eastAsia="Times New Roman" w:hAnsi="Arial" w:cs="Arial"/>
          <w:color w:val="0F1115"/>
          <w:kern w:val="0"/>
          <w:sz w:val="20"/>
          <w:szCs w:val="20"/>
          <w:lang w:eastAsia="en-GB"/>
          <w14:ligatures w14:val="none"/>
        </w:rPr>
        <w:t>:</w:t>
      </w:r>
      <w:r w:rsidR="00881CCE">
        <w:rPr>
          <w:rFonts w:ascii="Arial" w:eastAsia="Times New Roman" w:hAnsi="Arial" w:cs="Arial"/>
          <w:color w:val="0F1115"/>
          <w:kern w:val="0"/>
          <w:sz w:val="20"/>
          <w:szCs w:val="20"/>
          <w:lang w:eastAsia="en-GB"/>
          <w14:ligatures w14:val="none"/>
        </w:rPr>
        <w:tab/>
      </w:r>
      <w:r w:rsidRPr="00DB7FF4">
        <w:rPr>
          <w:rFonts w:ascii="Arial" w:eastAsia="Times New Roman" w:hAnsi="Arial" w:cs="Arial"/>
          <w:color w:val="0F1115"/>
          <w:kern w:val="0"/>
          <w:sz w:val="20"/>
          <w:szCs w:val="20"/>
          <w:lang w:eastAsia="en-GB"/>
          <w14:ligatures w14:val="none"/>
        </w:rPr>
        <w:t>Type 2 diabetes mellitus</w:t>
      </w:r>
    </w:p>
    <w:p w14:paraId="73EA0FD9" w14:textId="21D61711" w:rsidR="00DB7FF4" w:rsidRPr="00DB7FF4" w:rsidRDefault="00DB7FF4" w:rsidP="00DB7FF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DB7FF4">
        <w:rPr>
          <w:rFonts w:ascii="Arial" w:eastAsia="Times New Roman" w:hAnsi="Arial" w:cs="Arial"/>
          <w:color w:val="0F1115"/>
          <w:kern w:val="0"/>
          <w:sz w:val="20"/>
          <w:szCs w:val="20"/>
          <w:lang w:eastAsia="en-GB"/>
          <w14:ligatures w14:val="none"/>
        </w:rPr>
        <w:t>TGF-β</w:t>
      </w:r>
      <w:r>
        <w:rPr>
          <w:rFonts w:ascii="Arial" w:eastAsia="Times New Roman" w:hAnsi="Arial" w:cs="Arial"/>
          <w:color w:val="0F1115"/>
          <w:kern w:val="0"/>
          <w:sz w:val="20"/>
          <w:szCs w:val="20"/>
          <w:lang w:eastAsia="en-GB"/>
          <w14:ligatures w14:val="none"/>
        </w:rPr>
        <w:t>:</w:t>
      </w:r>
      <w:r w:rsidR="00881CCE">
        <w:rPr>
          <w:rFonts w:ascii="Arial" w:eastAsia="Times New Roman" w:hAnsi="Arial" w:cs="Arial"/>
          <w:color w:val="0F1115"/>
          <w:kern w:val="0"/>
          <w:sz w:val="20"/>
          <w:szCs w:val="20"/>
          <w:lang w:eastAsia="en-GB"/>
          <w14:ligatures w14:val="none"/>
        </w:rPr>
        <w:tab/>
      </w:r>
      <w:r w:rsidRPr="00DB7FF4">
        <w:rPr>
          <w:rFonts w:ascii="Arial" w:eastAsia="Times New Roman" w:hAnsi="Arial" w:cs="Arial"/>
          <w:color w:val="0F1115"/>
          <w:kern w:val="0"/>
          <w:sz w:val="20"/>
          <w:szCs w:val="20"/>
          <w:lang w:eastAsia="en-GB"/>
          <w14:ligatures w14:val="none"/>
        </w:rPr>
        <w:t>Transforming growth factor beta</w:t>
      </w:r>
    </w:p>
    <w:p w14:paraId="01AB02C1" w14:textId="7C9864C7" w:rsidR="00226008" w:rsidRDefault="00DB7FF4" w:rsidP="00DB7FF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DB7FF4">
        <w:rPr>
          <w:rFonts w:ascii="Arial" w:eastAsia="Times New Roman" w:hAnsi="Arial" w:cs="Arial"/>
          <w:color w:val="0F1115"/>
          <w:kern w:val="0"/>
          <w:sz w:val="20"/>
          <w:szCs w:val="20"/>
          <w:lang w:eastAsia="en-GB"/>
          <w14:ligatures w14:val="none"/>
        </w:rPr>
        <w:t>UACR</w:t>
      </w:r>
      <w:r>
        <w:rPr>
          <w:rFonts w:ascii="Arial" w:eastAsia="Times New Roman" w:hAnsi="Arial" w:cs="Arial"/>
          <w:color w:val="0F1115"/>
          <w:kern w:val="0"/>
          <w:sz w:val="20"/>
          <w:szCs w:val="20"/>
          <w:lang w:eastAsia="en-GB"/>
          <w14:ligatures w14:val="none"/>
        </w:rPr>
        <w:t>:</w:t>
      </w:r>
      <w:r w:rsidR="00881CCE">
        <w:rPr>
          <w:rFonts w:ascii="Arial" w:eastAsia="Times New Roman" w:hAnsi="Arial" w:cs="Arial"/>
          <w:color w:val="0F1115"/>
          <w:kern w:val="0"/>
          <w:sz w:val="20"/>
          <w:szCs w:val="20"/>
          <w:lang w:eastAsia="en-GB"/>
          <w14:ligatures w14:val="none"/>
        </w:rPr>
        <w:tab/>
      </w:r>
      <w:r w:rsidRPr="00DB7FF4">
        <w:rPr>
          <w:rFonts w:ascii="Arial" w:eastAsia="Times New Roman" w:hAnsi="Arial" w:cs="Arial"/>
          <w:color w:val="0F1115"/>
          <w:kern w:val="0"/>
          <w:sz w:val="20"/>
          <w:szCs w:val="20"/>
          <w:lang w:eastAsia="en-GB"/>
          <w14:ligatures w14:val="none"/>
        </w:rPr>
        <w:t>Urinary albumin-to-creatinine ratio</w:t>
      </w:r>
    </w:p>
    <w:p w14:paraId="7085DFB7" w14:textId="77777777" w:rsidR="00DB7FF4" w:rsidRPr="00092C92" w:rsidRDefault="00DB7FF4"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18955013" w14:textId="77777777" w:rsidR="00226008" w:rsidRPr="00092C92" w:rsidRDefault="00226008" w:rsidP="00092C92">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r w:rsidRPr="00092C92">
        <w:rPr>
          <w:rFonts w:ascii="Arial" w:eastAsia="Times New Roman" w:hAnsi="Arial" w:cs="Arial"/>
          <w:b/>
          <w:bCs/>
          <w:color w:val="0F1115"/>
          <w:kern w:val="0"/>
          <w:sz w:val="20"/>
          <w:szCs w:val="20"/>
          <w:lang w:eastAsia="en-GB"/>
          <w14:ligatures w14:val="none"/>
        </w:rPr>
        <w:t>Declarations</w:t>
      </w:r>
    </w:p>
    <w:p w14:paraId="332DB7F5" w14:textId="77777777" w:rsidR="00226008" w:rsidRPr="00A67D41" w:rsidRDefault="00226008" w:rsidP="00092C92">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A67D41">
        <w:rPr>
          <w:rFonts w:ascii="Arial" w:eastAsia="Times New Roman" w:hAnsi="Arial" w:cs="Arial"/>
          <w:i/>
          <w:iCs/>
          <w:color w:val="0F1115"/>
          <w:kern w:val="0"/>
          <w:sz w:val="20"/>
          <w:szCs w:val="20"/>
          <w:lang w:eastAsia="en-GB"/>
          <w14:ligatures w14:val="none"/>
        </w:rPr>
        <w:t>Ethics approval and consent to participate</w:t>
      </w:r>
    </w:p>
    <w:p w14:paraId="7BF6EE51" w14:textId="45D18AA7" w:rsidR="00226008"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92C92">
        <w:rPr>
          <w:rFonts w:ascii="Arial" w:eastAsia="Times New Roman" w:hAnsi="Arial" w:cs="Arial"/>
          <w:color w:val="0F1115"/>
          <w:kern w:val="0"/>
          <w:sz w:val="20"/>
          <w:szCs w:val="20"/>
          <w:lang w:eastAsia="en-GB"/>
          <w14:ligatures w14:val="none"/>
        </w:rPr>
        <w:t>The study was approved by the Research Ethics Committee, College of Medicine, University of Kerbala (approval No. 25</w:t>
      </w:r>
      <w:r w:rsidRPr="00092C92">
        <w:rPr>
          <w:rFonts w:ascii="Arial" w:eastAsia="Times New Roman" w:hAnsi="Arial" w:cs="Arial"/>
          <w:color w:val="0F1115"/>
          <w:kern w:val="0"/>
          <w:sz w:val="20"/>
          <w:szCs w:val="20"/>
          <w:lang w:eastAsia="en-GB"/>
          <w14:ligatures w14:val="none"/>
        </w:rPr>
        <w:noBreakHyphen/>
        <w:t xml:space="preserve">93, dated 11 November 2024) and by the Karbala and Baghdad Health Directorates. All participants provided written informed consent </w:t>
      </w:r>
      <w:r w:rsidR="00A67D41">
        <w:rPr>
          <w:rFonts w:ascii="Arial" w:eastAsia="Times New Roman" w:hAnsi="Arial" w:cs="Arial"/>
          <w:color w:val="0F1115"/>
          <w:kern w:val="0"/>
          <w:sz w:val="20"/>
          <w:szCs w:val="20"/>
          <w:lang w:eastAsia="en-GB"/>
          <w14:ligatures w14:val="none"/>
        </w:rPr>
        <w:t>before</w:t>
      </w:r>
      <w:r w:rsidRPr="00092C92">
        <w:rPr>
          <w:rFonts w:ascii="Arial" w:eastAsia="Times New Roman" w:hAnsi="Arial" w:cs="Arial"/>
          <w:color w:val="0F1115"/>
          <w:kern w:val="0"/>
          <w:sz w:val="20"/>
          <w:szCs w:val="20"/>
          <w:lang w:eastAsia="en-GB"/>
          <w14:ligatures w14:val="none"/>
        </w:rPr>
        <w:t xml:space="preserve"> enrolment. The study was conducted in accordance with the Declaration of Helsinki </w:t>
      </w:r>
      <w:r w:rsidR="0003229B">
        <w:rPr>
          <w:rFonts w:ascii="Arial" w:eastAsia="Times New Roman" w:hAnsi="Arial" w:cs="Arial"/>
          <w:color w:val="0000FF"/>
          <w:kern w:val="0"/>
          <w:sz w:val="20"/>
          <w:szCs w:val="20"/>
          <w:lang w:eastAsia="en-GB"/>
          <w14:ligatures w14:val="none"/>
        </w:rPr>
        <w:t>(</w:t>
      </w:r>
      <w:r w:rsidR="00B11570">
        <w:rPr>
          <w:rFonts w:ascii="Arial" w:eastAsia="Times New Roman" w:hAnsi="Arial" w:cs="Arial"/>
          <w:color w:val="0000FF"/>
          <w:kern w:val="0"/>
          <w:sz w:val="20"/>
          <w:szCs w:val="20"/>
          <w:lang w:eastAsia="en-GB"/>
          <w14:ligatures w14:val="none"/>
        </w:rPr>
        <w:fldChar w:fldCharType="begin"/>
      </w:r>
      <w:r w:rsidR="00B11570">
        <w:rPr>
          <w:rFonts w:ascii="Arial" w:eastAsia="Times New Roman" w:hAnsi="Arial" w:cs="Arial"/>
          <w:color w:val="0000FF"/>
          <w:kern w:val="0"/>
          <w:sz w:val="20"/>
          <w:szCs w:val="20"/>
          <w:lang w:eastAsia="en-GB"/>
          <w14:ligatures w14:val="none"/>
        </w:rPr>
        <w:instrText xml:space="preserve"> REF _Ref231811560 \r \h </w:instrText>
      </w:r>
      <w:r w:rsidR="00B11570">
        <w:rPr>
          <w:rFonts w:ascii="Arial" w:eastAsia="Times New Roman" w:hAnsi="Arial" w:cs="Arial"/>
          <w:color w:val="0000FF"/>
          <w:kern w:val="0"/>
          <w:sz w:val="20"/>
          <w:szCs w:val="20"/>
          <w:lang w:eastAsia="en-GB"/>
          <w14:ligatures w14:val="none"/>
        </w:rPr>
      </w:r>
      <w:r w:rsidR="00B11570">
        <w:rPr>
          <w:rFonts w:ascii="Arial" w:eastAsia="Times New Roman" w:hAnsi="Arial" w:cs="Arial"/>
          <w:color w:val="0000FF"/>
          <w:kern w:val="0"/>
          <w:sz w:val="20"/>
          <w:szCs w:val="20"/>
          <w:lang w:eastAsia="en-GB"/>
          <w14:ligatures w14:val="none"/>
        </w:rPr>
        <w:fldChar w:fldCharType="separate"/>
      </w:r>
      <w:r w:rsidR="00B11570">
        <w:rPr>
          <w:rFonts w:ascii="Arial" w:eastAsia="Times New Roman" w:hAnsi="Arial" w:cs="Arial"/>
          <w:color w:val="0000FF"/>
          <w:kern w:val="0"/>
          <w:sz w:val="20"/>
          <w:szCs w:val="20"/>
          <w:lang w:eastAsia="en-GB"/>
          <w14:ligatures w14:val="none"/>
        </w:rPr>
        <w:t>21</w:t>
      </w:r>
      <w:r w:rsidR="00B11570">
        <w:rPr>
          <w:rFonts w:ascii="Arial" w:eastAsia="Times New Roman" w:hAnsi="Arial" w:cs="Arial"/>
          <w:color w:val="0000FF"/>
          <w:kern w:val="0"/>
          <w:sz w:val="20"/>
          <w:szCs w:val="20"/>
          <w:lang w:eastAsia="en-GB"/>
          <w14:ligatures w14:val="none"/>
        </w:rPr>
        <w:fldChar w:fldCharType="end"/>
      </w:r>
      <w:r w:rsidR="0003229B" w:rsidRPr="0003229B">
        <w:rPr>
          <w:rFonts w:ascii="Arial" w:eastAsia="Times New Roman" w:hAnsi="Arial" w:cs="Arial"/>
          <w:color w:val="0000FF"/>
          <w:kern w:val="0"/>
          <w:sz w:val="20"/>
          <w:szCs w:val="20"/>
          <w:lang w:eastAsia="en-GB"/>
          <w14:ligatures w14:val="none"/>
        </w:rPr>
        <w:t>)</w:t>
      </w:r>
      <w:r w:rsidRPr="00092C92">
        <w:rPr>
          <w:rFonts w:ascii="Arial" w:eastAsia="Times New Roman" w:hAnsi="Arial" w:cs="Arial"/>
          <w:color w:val="0F1115"/>
          <w:kern w:val="0"/>
          <w:sz w:val="20"/>
          <w:szCs w:val="20"/>
          <w:lang w:eastAsia="en-GB"/>
          <w14:ligatures w14:val="none"/>
        </w:rPr>
        <w:t>.</w:t>
      </w:r>
    </w:p>
    <w:p w14:paraId="7E095240" w14:textId="77777777" w:rsidR="00A67D41" w:rsidRDefault="00A67D41"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4B21A218" w14:textId="77777777" w:rsidR="00226008" w:rsidRPr="00A67D41" w:rsidRDefault="00226008" w:rsidP="00092C92">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A67D41">
        <w:rPr>
          <w:rFonts w:ascii="Arial" w:eastAsia="Times New Roman" w:hAnsi="Arial" w:cs="Arial"/>
          <w:i/>
          <w:iCs/>
          <w:color w:val="0F1115"/>
          <w:kern w:val="0"/>
          <w:sz w:val="20"/>
          <w:szCs w:val="20"/>
          <w:lang w:eastAsia="en-GB"/>
          <w14:ligatures w14:val="none"/>
        </w:rPr>
        <w:t>Consent for publication</w:t>
      </w:r>
    </w:p>
    <w:p w14:paraId="6454588B" w14:textId="77777777" w:rsidR="00226008"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92C92">
        <w:rPr>
          <w:rFonts w:ascii="Arial" w:eastAsia="Times New Roman" w:hAnsi="Arial" w:cs="Arial"/>
          <w:color w:val="0F1115"/>
          <w:kern w:val="0"/>
          <w:sz w:val="20"/>
          <w:szCs w:val="20"/>
          <w:lang w:eastAsia="en-GB"/>
          <w14:ligatures w14:val="none"/>
        </w:rPr>
        <w:t>All authors gave consent for the publication of this work under the Creative Commons Attribution Non</w:t>
      </w:r>
      <w:r w:rsidRPr="00092C92">
        <w:rPr>
          <w:rFonts w:ascii="Arial" w:eastAsia="Times New Roman" w:hAnsi="Arial" w:cs="Arial"/>
          <w:color w:val="0F1115"/>
          <w:kern w:val="0"/>
          <w:sz w:val="20"/>
          <w:szCs w:val="20"/>
          <w:lang w:eastAsia="en-GB"/>
          <w14:ligatures w14:val="none"/>
        </w:rPr>
        <w:noBreakHyphen/>
        <w:t>Commercial 4.0 license. No individually identifiable data are reported.</w:t>
      </w:r>
    </w:p>
    <w:p w14:paraId="509B7C44" w14:textId="77777777" w:rsidR="00A67D41" w:rsidRPr="00092C92" w:rsidRDefault="00A67D41"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12D5C6EF" w14:textId="77777777" w:rsidR="00226008" w:rsidRPr="00A67D41" w:rsidRDefault="00226008" w:rsidP="00092C92">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A67D41">
        <w:rPr>
          <w:rFonts w:ascii="Arial" w:eastAsia="Times New Roman" w:hAnsi="Arial" w:cs="Arial"/>
          <w:i/>
          <w:iCs/>
          <w:color w:val="0F1115"/>
          <w:kern w:val="0"/>
          <w:sz w:val="20"/>
          <w:szCs w:val="20"/>
          <w:lang w:eastAsia="en-GB"/>
          <w14:ligatures w14:val="none"/>
        </w:rPr>
        <w:t>Data availability</w:t>
      </w:r>
    </w:p>
    <w:p w14:paraId="2E3D6AA9" w14:textId="69F94BA6" w:rsidR="00226008"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92C92">
        <w:rPr>
          <w:rFonts w:ascii="Arial" w:eastAsia="Times New Roman" w:hAnsi="Arial" w:cs="Arial"/>
          <w:color w:val="0F1115"/>
          <w:kern w:val="0"/>
          <w:sz w:val="20"/>
          <w:szCs w:val="20"/>
          <w:lang w:eastAsia="en-GB"/>
          <w14:ligatures w14:val="none"/>
        </w:rPr>
        <w:t>The de</w:t>
      </w:r>
      <w:r w:rsidRPr="00092C92">
        <w:rPr>
          <w:rFonts w:ascii="Arial" w:eastAsia="Times New Roman" w:hAnsi="Arial" w:cs="Arial"/>
          <w:color w:val="0F1115"/>
          <w:kern w:val="0"/>
          <w:sz w:val="20"/>
          <w:szCs w:val="20"/>
          <w:lang w:eastAsia="en-GB"/>
          <w14:ligatures w14:val="none"/>
        </w:rPr>
        <w:noBreakHyphen/>
        <w:t xml:space="preserve">identified datasets generated and </w:t>
      </w:r>
      <w:r w:rsidR="00A67D41">
        <w:rPr>
          <w:rFonts w:ascii="Arial" w:eastAsia="Times New Roman" w:hAnsi="Arial" w:cs="Arial"/>
          <w:color w:val="0F1115"/>
          <w:kern w:val="0"/>
          <w:sz w:val="20"/>
          <w:szCs w:val="20"/>
          <w:lang w:eastAsia="en-GB"/>
          <w14:ligatures w14:val="none"/>
        </w:rPr>
        <w:t>analysed</w:t>
      </w:r>
      <w:r w:rsidRPr="00092C92">
        <w:rPr>
          <w:rFonts w:ascii="Arial" w:eastAsia="Times New Roman" w:hAnsi="Arial" w:cs="Arial"/>
          <w:color w:val="0F1115"/>
          <w:kern w:val="0"/>
          <w:sz w:val="20"/>
          <w:szCs w:val="20"/>
          <w:lang w:eastAsia="en-GB"/>
          <w14:ligatures w14:val="none"/>
        </w:rPr>
        <w:t xml:space="preserve"> during the current study are available from the corresponding author on reasonable request.</w:t>
      </w:r>
    </w:p>
    <w:p w14:paraId="7A319AE9" w14:textId="77777777" w:rsidR="00A67D41" w:rsidRPr="00092C92" w:rsidRDefault="00A67D41"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053192D7" w14:textId="77777777" w:rsidR="00226008" w:rsidRPr="00A67D41" w:rsidRDefault="00226008" w:rsidP="00092C92">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A67D41">
        <w:rPr>
          <w:rFonts w:ascii="Arial" w:eastAsia="Times New Roman" w:hAnsi="Arial" w:cs="Arial"/>
          <w:i/>
          <w:iCs/>
          <w:color w:val="0F1115"/>
          <w:kern w:val="0"/>
          <w:sz w:val="20"/>
          <w:szCs w:val="20"/>
          <w:lang w:eastAsia="en-GB"/>
          <w14:ligatures w14:val="none"/>
        </w:rPr>
        <w:t>Competing interests</w:t>
      </w:r>
    </w:p>
    <w:p w14:paraId="59DAF37B" w14:textId="77777777" w:rsidR="00226008"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92C92">
        <w:rPr>
          <w:rFonts w:ascii="Arial" w:eastAsia="Times New Roman" w:hAnsi="Arial" w:cs="Arial"/>
          <w:color w:val="0F1115"/>
          <w:kern w:val="0"/>
          <w:sz w:val="20"/>
          <w:szCs w:val="20"/>
          <w:lang w:eastAsia="en-GB"/>
          <w14:ligatures w14:val="none"/>
        </w:rPr>
        <w:t>The authors declare that they have no competing interests.</w:t>
      </w:r>
    </w:p>
    <w:p w14:paraId="0002C299" w14:textId="77777777" w:rsidR="000256EF" w:rsidRPr="00092C92" w:rsidRDefault="000256EF"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3FBBAA6C" w14:textId="612481B1" w:rsidR="00226008" w:rsidRPr="000256EF" w:rsidRDefault="00226008" w:rsidP="00092C92">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0256EF">
        <w:rPr>
          <w:rFonts w:ascii="Arial" w:eastAsia="Times New Roman" w:hAnsi="Arial" w:cs="Arial"/>
          <w:i/>
          <w:iCs/>
          <w:color w:val="0F1115"/>
          <w:kern w:val="0"/>
          <w:sz w:val="20"/>
          <w:szCs w:val="20"/>
          <w:lang w:eastAsia="en-GB"/>
          <w14:ligatures w14:val="none"/>
        </w:rPr>
        <w:t>Funding</w:t>
      </w:r>
    </w:p>
    <w:p w14:paraId="1D85CAED" w14:textId="77777777" w:rsidR="00226008"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92C92">
        <w:rPr>
          <w:rFonts w:ascii="Arial" w:eastAsia="Times New Roman" w:hAnsi="Arial" w:cs="Arial"/>
          <w:color w:val="0F1115"/>
          <w:kern w:val="0"/>
          <w:sz w:val="20"/>
          <w:szCs w:val="20"/>
          <w:lang w:eastAsia="en-GB"/>
          <w14:ligatures w14:val="none"/>
        </w:rPr>
        <w:t xml:space="preserve">The authors received no specific external funding for this work; reagents and laboratory consumables were supported by institutional </w:t>
      </w:r>
      <w:r w:rsidRPr="00092C92">
        <w:rPr>
          <w:rFonts w:ascii="Arial" w:eastAsia="Times New Roman" w:hAnsi="Arial" w:cs="Arial"/>
          <w:color w:val="0F1115"/>
          <w:kern w:val="0"/>
          <w:sz w:val="20"/>
          <w:szCs w:val="20"/>
          <w:lang w:eastAsia="en-GB"/>
          <w14:ligatures w14:val="none"/>
        </w:rPr>
        <w:lastRenderedPageBreak/>
        <w:t>resources of the College of Medicine, University of Kerbala.</w:t>
      </w:r>
    </w:p>
    <w:p w14:paraId="0AE33946" w14:textId="77777777" w:rsidR="000256EF" w:rsidRPr="00092C92" w:rsidRDefault="000256EF"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30C6A9D6" w14:textId="78DCF44F" w:rsidR="00226008" w:rsidRPr="000256EF" w:rsidRDefault="00226008" w:rsidP="00092C92">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0256EF">
        <w:rPr>
          <w:rFonts w:ascii="Arial" w:eastAsia="Times New Roman" w:hAnsi="Arial" w:cs="Arial"/>
          <w:i/>
          <w:iCs/>
          <w:color w:val="0F1115"/>
          <w:kern w:val="0"/>
          <w:sz w:val="20"/>
          <w:szCs w:val="20"/>
          <w:lang w:eastAsia="en-GB"/>
          <w14:ligatures w14:val="none"/>
        </w:rPr>
        <w:t>Author contributions</w:t>
      </w:r>
    </w:p>
    <w:p w14:paraId="506E3203" w14:textId="52D0B718" w:rsidR="00226008" w:rsidRPr="005D150C" w:rsidRDefault="000256EF"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5D150C">
        <w:rPr>
          <w:rFonts w:ascii="Arial" w:eastAsia="Times New Roman" w:hAnsi="Arial" w:cs="Arial"/>
          <w:color w:val="0F1115"/>
          <w:kern w:val="0"/>
          <w:sz w:val="20"/>
          <w:szCs w:val="20"/>
          <w:lang w:eastAsia="en-GB"/>
          <w14:ligatures w14:val="none"/>
        </w:rPr>
        <w:t>HMI</w:t>
      </w:r>
      <w:r w:rsidR="00337D6C">
        <w:rPr>
          <w:rFonts w:ascii="Arial" w:eastAsia="Times New Roman" w:hAnsi="Arial" w:cs="Arial"/>
          <w:color w:val="0F1115"/>
          <w:kern w:val="0"/>
          <w:sz w:val="20"/>
          <w:szCs w:val="20"/>
          <w:lang w:eastAsia="en-GB"/>
          <w14:ligatures w14:val="none"/>
        </w:rPr>
        <w:t xml:space="preserve"> worked on the c</w:t>
      </w:r>
      <w:r w:rsidRPr="005D150C">
        <w:rPr>
          <w:rFonts w:ascii="Arial" w:eastAsia="Times New Roman" w:hAnsi="Arial" w:cs="Arial"/>
          <w:color w:val="0F1115"/>
          <w:kern w:val="0"/>
          <w:sz w:val="20"/>
          <w:szCs w:val="20"/>
          <w:lang w:eastAsia="en-GB"/>
          <w14:ligatures w14:val="none"/>
        </w:rPr>
        <w:t>onceptualisation</w:t>
      </w:r>
      <w:r w:rsidR="00226008" w:rsidRPr="005D150C">
        <w:rPr>
          <w:rFonts w:ascii="Arial" w:eastAsia="Times New Roman" w:hAnsi="Arial" w:cs="Arial"/>
          <w:color w:val="0F1115"/>
          <w:kern w:val="0"/>
          <w:sz w:val="20"/>
          <w:szCs w:val="20"/>
          <w:lang w:eastAsia="en-GB"/>
          <w14:ligatures w14:val="none"/>
        </w:rPr>
        <w:t xml:space="preserve">, </w:t>
      </w:r>
      <w:r w:rsidR="00337D6C">
        <w:rPr>
          <w:rFonts w:ascii="Arial" w:eastAsia="Times New Roman" w:hAnsi="Arial" w:cs="Arial"/>
          <w:color w:val="0F1115"/>
          <w:kern w:val="0"/>
          <w:sz w:val="20"/>
          <w:szCs w:val="20"/>
          <w:lang w:eastAsia="en-GB"/>
          <w14:ligatures w14:val="none"/>
        </w:rPr>
        <w:t>i</w:t>
      </w:r>
      <w:r w:rsidR="00226008" w:rsidRPr="005D150C">
        <w:rPr>
          <w:rFonts w:ascii="Arial" w:eastAsia="Times New Roman" w:hAnsi="Arial" w:cs="Arial"/>
          <w:color w:val="0F1115"/>
          <w:kern w:val="0"/>
          <w:sz w:val="20"/>
          <w:szCs w:val="20"/>
          <w:lang w:eastAsia="en-GB"/>
          <w14:ligatures w14:val="none"/>
        </w:rPr>
        <w:t xml:space="preserve">nvestigation, </w:t>
      </w:r>
      <w:r w:rsidR="00337D6C">
        <w:rPr>
          <w:rFonts w:ascii="Arial" w:eastAsia="Times New Roman" w:hAnsi="Arial" w:cs="Arial"/>
          <w:color w:val="0F1115"/>
          <w:kern w:val="0"/>
          <w:sz w:val="20"/>
          <w:szCs w:val="20"/>
          <w:lang w:eastAsia="en-GB"/>
          <w14:ligatures w14:val="none"/>
        </w:rPr>
        <w:t>m</w:t>
      </w:r>
      <w:r w:rsidR="00226008" w:rsidRPr="005D150C">
        <w:rPr>
          <w:rFonts w:ascii="Arial" w:eastAsia="Times New Roman" w:hAnsi="Arial" w:cs="Arial"/>
          <w:color w:val="0F1115"/>
          <w:kern w:val="0"/>
          <w:sz w:val="20"/>
          <w:szCs w:val="20"/>
          <w:lang w:eastAsia="en-GB"/>
          <w14:ligatures w14:val="none"/>
        </w:rPr>
        <w:t xml:space="preserve">ethodology, </w:t>
      </w:r>
      <w:r w:rsidR="00337D6C">
        <w:rPr>
          <w:rFonts w:ascii="Arial" w:eastAsia="Times New Roman" w:hAnsi="Arial" w:cs="Arial"/>
          <w:color w:val="0F1115"/>
          <w:kern w:val="0"/>
          <w:sz w:val="20"/>
          <w:szCs w:val="20"/>
          <w:lang w:eastAsia="en-GB"/>
          <w14:ligatures w14:val="none"/>
        </w:rPr>
        <w:t>w</w:t>
      </w:r>
      <w:r w:rsidR="00226008" w:rsidRPr="005D150C">
        <w:rPr>
          <w:rFonts w:ascii="Arial" w:eastAsia="Times New Roman" w:hAnsi="Arial" w:cs="Arial"/>
          <w:color w:val="0F1115"/>
          <w:kern w:val="0"/>
          <w:sz w:val="20"/>
          <w:szCs w:val="20"/>
          <w:lang w:eastAsia="en-GB"/>
          <w14:ligatures w14:val="none"/>
        </w:rPr>
        <w:t xml:space="preserve">riting </w:t>
      </w:r>
      <w:r w:rsidR="00337D6C">
        <w:rPr>
          <w:rFonts w:ascii="Arial" w:eastAsia="Times New Roman" w:hAnsi="Arial" w:cs="Arial"/>
          <w:color w:val="0F1115"/>
          <w:kern w:val="0"/>
          <w:sz w:val="20"/>
          <w:szCs w:val="20"/>
          <w:lang w:eastAsia="en-GB"/>
          <w14:ligatures w14:val="none"/>
        </w:rPr>
        <w:t>the</w:t>
      </w:r>
      <w:r w:rsidR="00226008" w:rsidRPr="005D150C">
        <w:rPr>
          <w:rFonts w:ascii="Arial" w:eastAsia="Times New Roman" w:hAnsi="Arial" w:cs="Arial"/>
          <w:color w:val="0F1115"/>
          <w:kern w:val="0"/>
          <w:sz w:val="20"/>
          <w:szCs w:val="20"/>
          <w:lang w:eastAsia="en-GB"/>
          <w14:ligatures w14:val="none"/>
        </w:rPr>
        <w:t xml:space="preserve"> original draft</w:t>
      </w:r>
      <w:r w:rsidR="00337D6C">
        <w:rPr>
          <w:rFonts w:ascii="Arial" w:eastAsia="Times New Roman" w:hAnsi="Arial" w:cs="Arial"/>
          <w:color w:val="0F1115"/>
          <w:kern w:val="0"/>
          <w:sz w:val="20"/>
          <w:szCs w:val="20"/>
          <w:lang w:eastAsia="en-GB"/>
          <w14:ligatures w14:val="none"/>
        </w:rPr>
        <w:t xml:space="preserve"> and</w:t>
      </w:r>
      <w:r w:rsidR="00226008" w:rsidRPr="005D150C">
        <w:rPr>
          <w:rFonts w:ascii="Arial" w:eastAsia="Times New Roman" w:hAnsi="Arial" w:cs="Arial"/>
          <w:color w:val="0F1115"/>
          <w:kern w:val="0"/>
          <w:sz w:val="20"/>
          <w:szCs w:val="20"/>
          <w:lang w:eastAsia="en-GB"/>
          <w14:ligatures w14:val="none"/>
        </w:rPr>
        <w:t xml:space="preserve"> </w:t>
      </w:r>
      <w:r w:rsidR="00337D6C">
        <w:rPr>
          <w:rFonts w:ascii="Arial" w:eastAsia="Times New Roman" w:hAnsi="Arial" w:cs="Arial"/>
          <w:color w:val="0F1115"/>
          <w:kern w:val="0"/>
          <w:sz w:val="20"/>
          <w:szCs w:val="20"/>
          <w:lang w:eastAsia="en-GB"/>
          <w14:ligatures w14:val="none"/>
        </w:rPr>
        <w:t>p</w:t>
      </w:r>
      <w:r w:rsidR="00226008" w:rsidRPr="005D150C">
        <w:rPr>
          <w:rFonts w:ascii="Arial" w:eastAsia="Times New Roman" w:hAnsi="Arial" w:cs="Arial"/>
          <w:color w:val="0F1115"/>
          <w:kern w:val="0"/>
          <w:sz w:val="20"/>
          <w:szCs w:val="20"/>
          <w:lang w:eastAsia="en-GB"/>
          <w14:ligatures w14:val="none"/>
        </w:rPr>
        <w:t>roject administration.</w:t>
      </w:r>
      <w:r w:rsidR="001C29C7">
        <w:rPr>
          <w:rFonts w:ascii="Arial" w:eastAsia="Times New Roman" w:hAnsi="Arial" w:cs="Arial"/>
          <w:color w:val="0F1115"/>
          <w:kern w:val="0"/>
          <w:sz w:val="20"/>
          <w:szCs w:val="20"/>
          <w:lang w:eastAsia="en-GB"/>
          <w14:ligatures w14:val="none"/>
        </w:rPr>
        <w:t xml:space="preserve"> </w:t>
      </w:r>
      <w:r w:rsidRPr="005D150C">
        <w:rPr>
          <w:rFonts w:ascii="Arial" w:eastAsia="Times New Roman" w:hAnsi="Arial" w:cs="Arial"/>
          <w:color w:val="0F1115"/>
          <w:kern w:val="0"/>
          <w:sz w:val="20"/>
          <w:szCs w:val="20"/>
          <w:lang w:eastAsia="en-GB"/>
          <w14:ligatures w14:val="none"/>
        </w:rPr>
        <w:t>AFJ</w:t>
      </w:r>
      <w:r w:rsidR="00337D6C">
        <w:rPr>
          <w:rFonts w:ascii="Arial" w:eastAsia="Times New Roman" w:hAnsi="Arial" w:cs="Arial"/>
          <w:color w:val="0F1115"/>
          <w:kern w:val="0"/>
          <w:sz w:val="20"/>
          <w:szCs w:val="20"/>
          <w:lang w:eastAsia="en-GB"/>
          <w14:ligatures w14:val="none"/>
        </w:rPr>
        <w:t xml:space="preserve"> worked on the</w:t>
      </w:r>
      <w:r w:rsidR="00226008" w:rsidRPr="005D150C">
        <w:rPr>
          <w:rFonts w:ascii="Arial" w:eastAsia="Times New Roman" w:hAnsi="Arial" w:cs="Arial"/>
          <w:color w:val="0F1115"/>
          <w:kern w:val="0"/>
          <w:sz w:val="20"/>
          <w:szCs w:val="20"/>
          <w:lang w:eastAsia="en-GB"/>
          <w14:ligatures w14:val="none"/>
        </w:rPr>
        <w:t> </w:t>
      </w:r>
      <w:r w:rsidR="00337D6C">
        <w:rPr>
          <w:rFonts w:ascii="Arial" w:eastAsia="Times New Roman" w:hAnsi="Arial" w:cs="Arial"/>
          <w:color w:val="0F1115"/>
          <w:kern w:val="0"/>
          <w:sz w:val="20"/>
          <w:szCs w:val="20"/>
          <w:lang w:eastAsia="en-GB"/>
          <w14:ligatures w14:val="none"/>
        </w:rPr>
        <w:t>c</w:t>
      </w:r>
      <w:r w:rsidRPr="005D150C">
        <w:rPr>
          <w:rFonts w:ascii="Arial" w:eastAsia="Times New Roman" w:hAnsi="Arial" w:cs="Arial"/>
          <w:color w:val="0F1115"/>
          <w:kern w:val="0"/>
          <w:sz w:val="20"/>
          <w:szCs w:val="20"/>
          <w:lang w:eastAsia="en-GB"/>
          <w14:ligatures w14:val="none"/>
        </w:rPr>
        <w:t>onceptualisation</w:t>
      </w:r>
      <w:r w:rsidR="00226008" w:rsidRPr="005D150C">
        <w:rPr>
          <w:rFonts w:ascii="Arial" w:eastAsia="Times New Roman" w:hAnsi="Arial" w:cs="Arial"/>
          <w:color w:val="0F1115"/>
          <w:kern w:val="0"/>
          <w:sz w:val="20"/>
          <w:szCs w:val="20"/>
          <w:lang w:eastAsia="en-GB"/>
          <w14:ligatures w14:val="none"/>
        </w:rPr>
        <w:t xml:space="preserve">, </w:t>
      </w:r>
      <w:r w:rsidR="00337D6C">
        <w:rPr>
          <w:rFonts w:ascii="Arial" w:eastAsia="Times New Roman" w:hAnsi="Arial" w:cs="Arial"/>
          <w:color w:val="0F1115"/>
          <w:kern w:val="0"/>
          <w:sz w:val="20"/>
          <w:szCs w:val="20"/>
          <w:lang w:eastAsia="en-GB"/>
          <w14:ligatures w14:val="none"/>
        </w:rPr>
        <w:t>s</w:t>
      </w:r>
      <w:r w:rsidR="00226008" w:rsidRPr="005D150C">
        <w:rPr>
          <w:rFonts w:ascii="Arial" w:eastAsia="Times New Roman" w:hAnsi="Arial" w:cs="Arial"/>
          <w:color w:val="0F1115"/>
          <w:kern w:val="0"/>
          <w:sz w:val="20"/>
          <w:szCs w:val="20"/>
          <w:lang w:eastAsia="en-GB"/>
          <w14:ligatures w14:val="none"/>
        </w:rPr>
        <w:t xml:space="preserve">upervision, </w:t>
      </w:r>
      <w:r w:rsidR="00337D6C">
        <w:rPr>
          <w:rFonts w:ascii="Arial" w:eastAsia="Times New Roman" w:hAnsi="Arial" w:cs="Arial"/>
          <w:color w:val="0F1115"/>
          <w:kern w:val="0"/>
          <w:sz w:val="20"/>
          <w:szCs w:val="20"/>
          <w:lang w:eastAsia="en-GB"/>
          <w14:ligatures w14:val="none"/>
        </w:rPr>
        <w:t>m</w:t>
      </w:r>
      <w:r w:rsidR="00226008" w:rsidRPr="005D150C">
        <w:rPr>
          <w:rFonts w:ascii="Arial" w:eastAsia="Times New Roman" w:hAnsi="Arial" w:cs="Arial"/>
          <w:color w:val="0F1115"/>
          <w:kern w:val="0"/>
          <w:sz w:val="20"/>
          <w:szCs w:val="20"/>
          <w:lang w:eastAsia="en-GB"/>
          <w14:ligatures w14:val="none"/>
        </w:rPr>
        <w:t xml:space="preserve">ethodology, </w:t>
      </w:r>
      <w:r w:rsidR="00337D6C">
        <w:rPr>
          <w:rFonts w:ascii="Arial" w:eastAsia="Times New Roman" w:hAnsi="Arial" w:cs="Arial"/>
          <w:color w:val="0F1115"/>
          <w:kern w:val="0"/>
          <w:sz w:val="20"/>
          <w:szCs w:val="20"/>
          <w:lang w:eastAsia="en-GB"/>
          <w14:ligatures w14:val="none"/>
        </w:rPr>
        <w:t>w</w:t>
      </w:r>
      <w:r w:rsidR="00226008" w:rsidRPr="005D150C">
        <w:rPr>
          <w:rFonts w:ascii="Arial" w:eastAsia="Times New Roman" w:hAnsi="Arial" w:cs="Arial"/>
          <w:color w:val="0F1115"/>
          <w:kern w:val="0"/>
          <w:sz w:val="20"/>
          <w:szCs w:val="20"/>
          <w:lang w:eastAsia="en-GB"/>
          <w14:ligatures w14:val="none"/>
        </w:rPr>
        <w:t xml:space="preserve">riting </w:t>
      </w:r>
      <w:r w:rsidR="00337D6C">
        <w:rPr>
          <w:rFonts w:ascii="Arial" w:eastAsia="Times New Roman" w:hAnsi="Arial" w:cs="Arial"/>
          <w:color w:val="0F1115"/>
          <w:kern w:val="0"/>
          <w:sz w:val="20"/>
          <w:szCs w:val="20"/>
          <w:lang w:eastAsia="en-GB"/>
          <w14:ligatures w14:val="none"/>
        </w:rPr>
        <w:t>the</w:t>
      </w:r>
      <w:r w:rsidR="00226008" w:rsidRPr="005D150C">
        <w:rPr>
          <w:rFonts w:ascii="Arial" w:eastAsia="Times New Roman" w:hAnsi="Arial" w:cs="Arial"/>
          <w:color w:val="0F1115"/>
          <w:kern w:val="0"/>
          <w:sz w:val="20"/>
          <w:szCs w:val="20"/>
          <w:lang w:eastAsia="en-GB"/>
          <w14:ligatures w14:val="none"/>
        </w:rPr>
        <w:t xml:space="preserve"> review &amp; editing</w:t>
      </w:r>
      <w:r w:rsidR="00337D6C">
        <w:rPr>
          <w:rFonts w:ascii="Arial" w:eastAsia="Times New Roman" w:hAnsi="Arial" w:cs="Arial"/>
          <w:color w:val="0F1115"/>
          <w:kern w:val="0"/>
          <w:sz w:val="20"/>
          <w:szCs w:val="20"/>
          <w:lang w:eastAsia="en-GB"/>
          <w14:ligatures w14:val="none"/>
        </w:rPr>
        <w:t xml:space="preserve"> and</w:t>
      </w:r>
      <w:r w:rsidR="00226008" w:rsidRPr="005D150C">
        <w:rPr>
          <w:rFonts w:ascii="Arial" w:eastAsia="Times New Roman" w:hAnsi="Arial" w:cs="Arial"/>
          <w:color w:val="0F1115"/>
          <w:kern w:val="0"/>
          <w:sz w:val="20"/>
          <w:szCs w:val="20"/>
          <w:lang w:eastAsia="en-GB"/>
          <w14:ligatures w14:val="none"/>
        </w:rPr>
        <w:t xml:space="preserve"> </w:t>
      </w:r>
      <w:r w:rsidR="00337D6C">
        <w:rPr>
          <w:rFonts w:ascii="Arial" w:eastAsia="Times New Roman" w:hAnsi="Arial" w:cs="Arial"/>
          <w:color w:val="0F1115"/>
          <w:kern w:val="0"/>
          <w:sz w:val="20"/>
          <w:szCs w:val="20"/>
          <w:lang w:eastAsia="en-GB"/>
          <w14:ligatures w14:val="none"/>
        </w:rPr>
        <w:t>v</w:t>
      </w:r>
      <w:r w:rsidR="00226008" w:rsidRPr="005D150C">
        <w:rPr>
          <w:rFonts w:ascii="Arial" w:eastAsia="Times New Roman" w:hAnsi="Arial" w:cs="Arial"/>
          <w:color w:val="0F1115"/>
          <w:kern w:val="0"/>
          <w:sz w:val="20"/>
          <w:szCs w:val="20"/>
          <w:lang w:eastAsia="en-GB"/>
          <w14:ligatures w14:val="none"/>
        </w:rPr>
        <w:t>alidation.</w:t>
      </w:r>
      <w:r w:rsidR="001C29C7">
        <w:rPr>
          <w:rFonts w:ascii="Arial" w:eastAsia="Times New Roman" w:hAnsi="Arial" w:cs="Arial"/>
          <w:color w:val="0F1115"/>
          <w:kern w:val="0"/>
          <w:sz w:val="20"/>
          <w:szCs w:val="20"/>
          <w:lang w:eastAsia="en-GB"/>
          <w14:ligatures w14:val="none"/>
        </w:rPr>
        <w:t xml:space="preserve"> </w:t>
      </w:r>
      <w:r w:rsidRPr="005D150C">
        <w:rPr>
          <w:rFonts w:ascii="Arial" w:eastAsia="Times New Roman" w:hAnsi="Arial" w:cs="Arial"/>
          <w:color w:val="0F1115"/>
          <w:kern w:val="0"/>
          <w:sz w:val="20"/>
          <w:szCs w:val="20"/>
          <w:lang w:eastAsia="en-GB"/>
          <w14:ligatures w14:val="none"/>
        </w:rPr>
        <w:t>ARM</w:t>
      </w:r>
      <w:r w:rsidR="00337D6C">
        <w:rPr>
          <w:rFonts w:ascii="Arial" w:eastAsia="Times New Roman" w:hAnsi="Arial" w:cs="Arial"/>
          <w:color w:val="0F1115"/>
          <w:kern w:val="0"/>
          <w:sz w:val="20"/>
          <w:szCs w:val="20"/>
          <w:lang w:eastAsia="en-GB"/>
          <w14:ligatures w14:val="none"/>
        </w:rPr>
        <w:t xml:space="preserve"> worked on the</w:t>
      </w:r>
      <w:r w:rsidR="00226008" w:rsidRPr="005D150C">
        <w:rPr>
          <w:rFonts w:ascii="Arial" w:eastAsia="Times New Roman" w:hAnsi="Arial" w:cs="Arial"/>
          <w:color w:val="0F1115"/>
          <w:kern w:val="0"/>
          <w:sz w:val="20"/>
          <w:szCs w:val="20"/>
          <w:lang w:eastAsia="en-GB"/>
          <w14:ligatures w14:val="none"/>
        </w:rPr>
        <w:t> </w:t>
      </w:r>
      <w:r w:rsidR="00337D6C">
        <w:rPr>
          <w:rFonts w:ascii="Arial" w:eastAsia="Times New Roman" w:hAnsi="Arial" w:cs="Arial"/>
          <w:color w:val="0F1115"/>
          <w:kern w:val="0"/>
          <w:sz w:val="20"/>
          <w:szCs w:val="20"/>
          <w:lang w:eastAsia="en-GB"/>
          <w14:ligatures w14:val="none"/>
        </w:rPr>
        <w:t>f</w:t>
      </w:r>
      <w:r w:rsidR="00226008" w:rsidRPr="005D150C">
        <w:rPr>
          <w:rFonts w:ascii="Arial" w:eastAsia="Times New Roman" w:hAnsi="Arial" w:cs="Arial"/>
          <w:color w:val="0F1115"/>
          <w:kern w:val="0"/>
          <w:sz w:val="20"/>
          <w:szCs w:val="20"/>
          <w:lang w:eastAsia="en-GB"/>
          <w14:ligatures w14:val="none"/>
        </w:rPr>
        <w:t xml:space="preserve">ormal analysis, </w:t>
      </w:r>
      <w:r w:rsidR="00337D6C">
        <w:rPr>
          <w:rFonts w:ascii="Arial" w:eastAsia="Times New Roman" w:hAnsi="Arial" w:cs="Arial"/>
          <w:color w:val="0F1115"/>
          <w:kern w:val="0"/>
          <w:sz w:val="20"/>
          <w:szCs w:val="20"/>
          <w:lang w:eastAsia="en-GB"/>
          <w14:ligatures w14:val="none"/>
        </w:rPr>
        <w:t>d</w:t>
      </w:r>
      <w:r w:rsidR="00226008" w:rsidRPr="005D150C">
        <w:rPr>
          <w:rFonts w:ascii="Arial" w:eastAsia="Times New Roman" w:hAnsi="Arial" w:cs="Arial"/>
          <w:color w:val="0F1115"/>
          <w:kern w:val="0"/>
          <w:sz w:val="20"/>
          <w:szCs w:val="20"/>
          <w:lang w:eastAsia="en-GB"/>
          <w14:ligatures w14:val="none"/>
        </w:rPr>
        <w:t xml:space="preserve">ata curation, </w:t>
      </w:r>
      <w:r w:rsidR="00337D6C">
        <w:rPr>
          <w:rFonts w:ascii="Arial" w:eastAsia="Times New Roman" w:hAnsi="Arial" w:cs="Arial"/>
          <w:color w:val="0F1115"/>
          <w:kern w:val="0"/>
          <w:sz w:val="20"/>
          <w:szCs w:val="20"/>
          <w:lang w:eastAsia="en-GB"/>
          <w14:ligatures w14:val="none"/>
        </w:rPr>
        <w:t>v</w:t>
      </w:r>
      <w:r w:rsidRPr="005D150C">
        <w:rPr>
          <w:rFonts w:ascii="Arial" w:eastAsia="Times New Roman" w:hAnsi="Arial" w:cs="Arial"/>
          <w:color w:val="0F1115"/>
          <w:kern w:val="0"/>
          <w:sz w:val="20"/>
          <w:szCs w:val="20"/>
          <w:lang w:eastAsia="en-GB"/>
          <w14:ligatures w14:val="none"/>
        </w:rPr>
        <w:t>isualisation</w:t>
      </w:r>
      <w:r w:rsidR="00226008" w:rsidRPr="005D150C">
        <w:rPr>
          <w:rFonts w:ascii="Arial" w:eastAsia="Times New Roman" w:hAnsi="Arial" w:cs="Arial"/>
          <w:color w:val="0F1115"/>
          <w:kern w:val="0"/>
          <w:sz w:val="20"/>
          <w:szCs w:val="20"/>
          <w:lang w:eastAsia="en-GB"/>
          <w14:ligatures w14:val="none"/>
        </w:rPr>
        <w:t xml:space="preserve">, </w:t>
      </w:r>
      <w:r w:rsidR="00337D6C">
        <w:rPr>
          <w:rFonts w:ascii="Arial" w:eastAsia="Times New Roman" w:hAnsi="Arial" w:cs="Arial"/>
          <w:color w:val="0F1115"/>
          <w:kern w:val="0"/>
          <w:sz w:val="20"/>
          <w:szCs w:val="20"/>
          <w:lang w:eastAsia="en-GB"/>
          <w14:ligatures w14:val="none"/>
        </w:rPr>
        <w:t>w</w:t>
      </w:r>
      <w:r w:rsidR="00226008" w:rsidRPr="005D150C">
        <w:rPr>
          <w:rFonts w:ascii="Arial" w:eastAsia="Times New Roman" w:hAnsi="Arial" w:cs="Arial"/>
          <w:color w:val="0F1115"/>
          <w:kern w:val="0"/>
          <w:sz w:val="20"/>
          <w:szCs w:val="20"/>
          <w:lang w:eastAsia="en-GB"/>
          <w14:ligatures w14:val="none"/>
        </w:rPr>
        <w:t xml:space="preserve">riting </w:t>
      </w:r>
      <w:r w:rsidR="00337D6C">
        <w:rPr>
          <w:rFonts w:ascii="Arial" w:eastAsia="Times New Roman" w:hAnsi="Arial" w:cs="Arial"/>
          <w:color w:val="0F1115"/>
          <w:kern w:val="0"/>
          <w:sz w:val="20"/>
          <w:szCs w:val="20"/>
          <w:lang w:eastAsia="en-GB"/>
          <w14:ligatures w14:val="none"/>
        </w:rPr>
        <w:t>the</w:t>
      </w:r>
      <w:r w:rsidR="00226008" w:rsidRPr="005D150C">
        <w:rPr>
          <w:rFonts w:ascii="Arial" w:eastAsia="Times New Roman" w:hAnsi="Arial" w:cs="Arial"/>
          <w:color w:val="0F1115"/>
          <w:kern w:val="0"/>
          <w:sz w:val="20"/>
          <w:szCs w:val="20"/>
          <w:lang w:eastAsia="en-GB"/>
          <w14:ligatures w14:val="none"/>
        </w:rPr>
        <w:t xml:space="preserve"> review &amp; editing</w:t>
      </w:r>
      <w:r w:rsidR="00337D6C">
        <w:rPr>
          <w:rFonts w:ascii="Arial" w:eastAsia="Times New Roman" w:hAnsi="Arial" w:cs="Arial"/>
          <w:color w:val="0F1115"/>
          <w:kern w:val="0"/>
          <w:sz w:val="20"/>
          <w:szCs w:val="20"/>
          <w:lang w:eastAsia="en-GB"/>
          <w14:ligatures w14:val="none"/>
        </w:rPr>
        <w:t xml:space="preserve"> and</w:t>
      </w:r>
      <w:r w:rsidR="00226008" w:rsidRPr="005D150C">
        <w:rPr>
          <w:rFonts w:ascii="Arial" w:eastAsia="Times New Roman" w:hAnsi="Arial" w:cs="Arial"/>
          <w:color w:val="0F1115"/>
          <w:kern w:val="0"/>
          <w:sz w:val="20"/>
          <w:szCs w:val="20"/>
          <w:lang w:eastAsia="en-GB"/>
          <w14:ligatures w14:val="none"/>
        </w:rPr>
        <w:t xml:space="preserve"> </w:t>
      </w:r>
      <w:r w:rsidR="00337D6C">
        <w:rPr>
          <w:rFonts w:ascii="Arial" w:eastAsia="Times New Roman" w:hAnsi="Arial" w:cs="Arial"/>
          <w:color w:val="0F1115"/>
          <w:kern w:val="0"/>
          <w:sz w:val="20"/>
          <w:szCs w:val="20"/>
          <w:lang w:eastAsia="en-GB"/>
          <w14:ligatures w14:val="none"/>
        </w:rPr>
        <w:t>r</w:t>
      </w:r>
      <w:r w:rsidR="00226008" w:rsidRPr="005D150C">
        <w:rPr>
          <w:rFonts w:ascii="Arial" w:eastAsia="Times New Roman" w:hAnsi="Arial" w:cs="Arial"/>
          <w:color w:val="0F1115"/>
          <w:kern w:val="0"/>
          <w:sz w:val="20"/>
          <w:szCs w:val="20"/>
          <w:lang w:eastAsia="en-GB"/>
          <w14:ligatures w14:val="none"/>
        </w:rPr>
        <w:t>esources.</w:t>
      </w:r>
    </w:p>
    <w:p w14:paraId="7E9A9579" w14:textId="77777777" w:rsidR="000256EF" w:rsidRPr="00092C92" w:rsidRDefault="000256EF"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2E816A91" w14:textId="77777777" w:rsidR="00226008" w:rsidRPr="000256EF" w:rsidRDefault="00226008" w:rsidP="00092C92">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0256EF">
        <w:rPr>
          <w:rFonts w:ascii="Arial" w:eastAsia="Times New Roman" w:hAnsi="Arial" w:cs="Arial"/>
          <w:i/>
          <w:iCs/>
          <w:color w:val="0F1115"/>
          <w:kern w:val="0"/>
          <w:sz w:val="20"/>
          <w:szCs w:val="20"/>
          <w:lang w:eastAsia="en-GB"/>
          <w14:ligatures w14:val="none"/>
        </w:rPr>
        <w:t>Acknowledgements</w:t>
      </w:r>
    </w:p>
    <w:p w14:paraId="35E20F79" w14:textId="62BBEAE2" w:rsidR="00226008" w:rsidRPr="00092C92"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92C92">
        <w:rPr>
          <w:rFonts w:ascii="Arial" w:eastAsia="Times New Roman" w:hAnsi="Arial" w:cs="Arial"/>
          <w:color w:val="0F1115"/>
          <w:kern w:val="0"/>
          <w:sz w:val="20"/>
          <w:szCs w:val="20"/>
          <w:lang w:eastAsia="en-GB"/>
          <w14:ligatures w14:val="none"/>
        </w:rPr>
        <w:t>The authors thank the staff of the Kerbala Health Directorate, Baghdad Al</w:t>
      </w:r>
      <w:r w:rsidRPr="00092C92">
        <w:rPr>
          <w:rFonts w:ascii="Arial" w:eastAsia="Times New Roman" w:hAnsi="Arial" w:cs="Arial"/>
          <w:color w:val="0F1115"/>
          <w:kern w:val="0"/>
          <w:sz w:val="20"/>
          <w:szCs w:val="20"/>
          <w:lang w:eastAsia="en-GB"/>
          <w14:ligatures w14:val="none"/>
        </w:rPr>
        <w:noBreakHyphen/>
        <w:t>Rusafa Health Directorate, Baghdad Al</w:t>
      </w:r>
      <w:r w:rsidRPr="00092C92">
        <w:rPr>
          <w:rFonts w:ascii="Arial" w:eastAsia="Times New Roman" w:hAnsi="Arial" w:cs="Arial"/>
          <w:color w:val="0F1115"/>
          <w:kern w:val="0"/>
          <w:sz w:val="20"/>
          <w:szCs w:val="20"/>
          <w:lang w:eastAsia="en-GB"/>
          <w14:ligatures w14:val="none"/>
        </w:rPr>
        <w:noBreakHyphen/>
        <w:t xml:space="preserve">Karkh Health Directorate, and Medical City Health Directorate, and especially the nursing and laboratory teams of the participating </w:t>
      </w:r>
      <w:r w:rsidR="005D150C">
        <w:rPr>
          <w:rFonts w:ascii="Arial" w:eastAsia="Times New Roman" w:hAnsi="Arial" w:cs="Arial"/>
          <w:color w:val="0F1115"/>
          <w:kern w:val="0"/>
          <w:sz w:val="20"/>
          <w:szCs w:val="20"/>
          <w:lang w:eastAsia="en-GB"/>
          <w14:ligatures w14:val="none"/>
        </w:rPr>
        <w:t>centres</w:t>
      </w:r>
      <w:r w:rsidRPr="00092C92">
        <w:rPr>
          <w:rFonts w:ascii="Arial" w:eastAsia="Times New Roman" w:hAnsi="Arial" w:cs="Arial"/>
          <w:color w:val="0F1115"/>
          <w:kern w:val="0"/>
          <w:sz w:val="20"/>
          <w:szCs w:val="20"/>
          <w:lang w:eastAsia="en-GB"/>
          <w14:ligatures w14:val="none"/>
        </w:rPr>
        <w:t>, for their assistance with patient recruitment and sample collection. The authors are grateful to all study participants for their willingness to contribute to medical research.</w:t>
      </w:r>
    </w:p>
    <w:p w14:paraId="3C7863C8" w14:textId="31C944A2" w:rsidR="00226008" w:rsidRPr="00092C92" w:rsidRDefault="00226008" w:rsidP="00092C92">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7198CCCA" w14:textId="77777777" w:rsidR="00226008" w:rsidRPr="00092C92" w:rsidRDefault="00226008" w:rsidP="00092C92">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r w:rsidRPr="00092C92">
        <w:rPr>
          <w:rFonts w:ascii="Arial" w:eastAsia="Times New Roman" w:hAnsi="Arial" w:cs="Arial"/>
          <w:b/>
          <w:bCs/>
          <w:color w:val="0F1115"/>
          <w:kern w:val="0"/>
          <w:sz w:val="20"/>
          <w:szCs w:val="20"/>
          <w:lang w:eastAsia="en-GB"/>
          <w14:ligatures w14:val="none"/>
        </w:rPr>
        <w:t>References</w:t>
      </w:r>
    </w:p>
    <w:p w14:paraId="1868B7EE" w14:textId="77777777" w:rsidR="00226008" w:rsidRPr="00092C92" w:rsidRDefault="00226008" w:rsidP="005D150C">
      <w:pPr>
        <w:numPr>
          <w:ilvl w:val="0"/>
          <w:numId w:val="1"/>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5" w:name="_Ref231811131"/>
      <w:r w:rsidRPr="00092C92">
        <w:rPr>
          <w:rFonts w:ascii="Arial" w:eastAsia="Times New Roman" w:hAnsi="Arial" w:cs="Arial"/>
          <w:color w:val="0F1115"/>
          <w:kern w:val="0"/>
          <w:sz w:val="20"/>
          <w:szCs w:val="20"/>
          <w:lang w:eastAsia="en-GB"/>
          <w14:ligatures w14:val="none"/>
        </w:rPr>
        <w:t>International Diabetes Federation. IDF Diabetes Atlas. 11th ed. Brussels: International Diabetes Federation; 2025.</w:t>
      </w:r>
      <w:bookmarkEnd w:id="5"/>
    </w:p>
    <w:p w14:paraId="0BE985DA" w14:textId="034AFDA9" w:rsidR="009C29B3" w:rsidRDefault="009C29B3" w:rsidP="005D150C">
      <w:pPr>
        <w:numPr>
          <w:ilvl w:val="0"/>
          <w:numId w:val="1"/>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6" w:name="_Ref231811137"/>
      <w:r w:rsidRPr="009C29B3">
        <w:rPr>
          <w:rFonts w:ascii="Arial" w:eastAsia="Times New Roman" w:hAnsi="Arial" w:cs="Arial"/>
          <w:color w:val="0F1115"/>
          <w:kern w:val="0"/>
          <w:sz w:val="20"/>
          <w:szCs w:val="20"/>
          <w:lang w:eastAsia="en-GB"/>
          <w14:ligatures w14:val="none"/>
        </w:rPr>
        <w:t>Ong KL, Stafford LK, McLaughlin SA, Boyko EJ, Vollset SE, Smith AE, Dalton BE, Duprey J, Cruz JA, Hagins H, Lindstedt PA. Global, regional, and national burden of diabetes from 1990 to 2021, with projections of prevalence to 2050: a systematic analysis for the Global Burden of Disease Study 2021. The Lancet. 2023 Jul 15;402(10397):203-34.</w:t>
      </w:r>
      <w:r w:rsidR="00E03593">
        <w:rPr>
          <w:rFonts w:ascii="Arial" w:eastAsia="Times New Roman" w:hAnsi="Arial" w:cs="Arial"/>
          <w:color w:val="0F1115"/>
          <w:kern w:val="0"/>
          <w:sz w:val="20"/>
          <w:szCs w:val="20"/>
          <w:lang w:eastAsia="en-GB"/>
          <w14:ligatures w14:val="none"/>
        </w:rPr>
        <w:t xml:space="preserve"> </w:t>
      </w:r>
      <w:hyperlink r:id="rId19" w:history="1">
        <w:r w:rsidR="00E03593" w:rsidRPr="00E03593">
          <w:rPr>
            <w:rStyle w:val="Hyperlink"/>
            <w:rFonts w:ascii="Arial" w:eastAsia="Times New Roman" w:hAnsi="Arial" w:cs="Arial"/>
            <w:color w:val="0000FF"/>
            <w:kern w:val="0"/>
            <w:sz w:val="20"/>
            <w:szCs w:val="20"/>
            <w:lang w:eastAsia="en-GB"/>
            <w14:ligatures w14:val="none"/>
          </w:rPr>
          <w:t>https://doi.org/10.1016/S0140-6736(23)01301-6</w:t>
        </w:r>
      </w:hyperlink>
      <w:bookmarkEnd w:id="6"/>
      <w:r w:rsidR="00E03593" w:rsidRPr="00E03593">
        <w:rPr>
          <w:rFonts w:ascii="Arial" w:eastAsia="Times New Roman" w:hAnsi="Arial" w:cs="Arial"/>
          <w:color w:val="0000FF"/>
          <w:kern w:val="0"/>
          <w:sz w:val="20"/>
          <w:szCs w:val="20"/>
          <w:lang w:eastAsia="en-GB"/>
          <w14:ligatures w14:val="none"/>
        </w:rPr>
        <w:t xml:space="preserve"> </w:t>
      </w:r>
    </w:p>
    <w:p w14:paraId="2EB4C066" w14:textId="7A77D227" w:rsidR="00226008" w:rsidRPr="003152FC" w:rsidRDefault="00226008" w:rsidP="005D150C">
      <w:pPr>
        <w:numPr>
          <w:ilvl w:val="0"/>
          <w:numId w:val="1"/>
        </w:numPr>
        <w:shd w:val="clear" w:color="auto" w:fill="FFFFFF"/>
        <w:spacing w:after="0" w:line="240" w:lineRule="auto"/>
        <w:ind w:left="288" w:hanging="288"/>
        <w:jc w:val="both"/>
        <w:rPr>
          <w:rFonts w:ascii="Arial" w:eastAsia="Times New Roman" w:hAnsi="Arial" w:cs="Arial"/>
          <w:kern w:val="0"/>
          <w:sz w:val="20"/>
          <w:szCs w:val="20"/>
          <w:lang w:eastAsia="en-GB"/>
          <w14:ligatures w14:val="none"/>
        </w:rPr>
      </w:pPr>
      <w:bookmarkStart w:id="7" w:name="_Ref231811142"/>
      <w:r w:rsidRPr="003152FC">
        <w:rPr>
          <w:rFonts w:ascii="Arial" w:eastAsia="Times New Roman" w:hAnsi="Arial" w:cs="Arial"/>
          <w:kern w:val="0"/>
          <w:sz w:val="20"/>
          <w:szCs w:val="20"/>
          <w:lang w:eastAsia="en-GB"/>
          <w14:ligatures w14:val="none"/>
        </w:rPr>
        <w:t>Kidney Disease: Improving Global Outcomes (KDIGO) Diabetes Work Group. KDIGO 2024 Clinical Practice Guideline for Diabetes Management in Chronic Kidney Disease. Kidney Int. 2024;105(4S):S117-S314.</w:t>
      </w:r>
      <w:bookmarkEnd w:id="7"/>
      <w:r w:rsidR="00E03593">
        <w:rPr>
          <w:rFonts w:ascii="Arial" w:eastAsia="Times New Roman" w:hAnsi="Arial" w:cs="Arial"/>
          <w:kern w:val="0"/>
          <w:sz w:val="20"/>
          <w:szCs w:val="20"/>
          <w:lang w:eastAsia="en-GB"/>
          <w14:ligatures w14:val="none"/>
        </w:rPr>
        <w:t xml:space="preserve"> </w:t>
      </w:r>
    </w:p>
    <w:p w14:paraId="6745E3DE" w14:textId="6E698ECA" w:rsidR="00226008" w:rsidRPr="003152FC" w:rsidRDefault="00226008" w:rsidP="005D150C">
      <w:pPr>
        <w:numPr>
          <w:ilvl w:val="0"/>
          <w:numId w:val="1"/>
        </w:numPr>
        <w:shd w:val="clear" w:color="auto" w:fill="FFFFFF"/>
        <w:spacing w:after="0" w:line="240" w:lineRule="auto"/>
        <w:ind w:left="288" w:hanging="288"/>
        <w:jc w:val="both"/>
        <w:rPr>
          <w:rFonts w:ascii="Arial" w:eastAsia="Times New Roman" w:hAnsi="Arial" w:cs="Arial"/>
          <w:kern w:val="0"/>
          <w:sz w:val="20"/>
          <w:szCs w:val="20"/>
          <w:lang w:eastAsia="en-GB"/>
          <w14:ligatures w14:val="none"/>
        </w:rPr>
      </w:pPr>
      <w:bookmarkStart w:id="8" w:name="_Ref231811178"/>
      <w:r w:rsidRPr="003152FC">
        <w:rPr>
          <w:rFonts w:ascii="Arial" w:eastAsia="Times New Roman" w:hAnsi="Arial" w:cs="Arial"/>
          <w:kern w:val="0"/>
          <w:sz w:val="20"/>
          <w:szCs w:val="20"/>
          <w:lang w:eastAsia="en-GB"/>
          <w14:ligatures w14:val="none"/>
        </w:rPr>
        <w:t>Kidney Disease: Improving Global Outcomes (KDIGO) CKD Work Group. KDIGO 2024 Clinical Practice Guideline for the Evaluation and Management of Chronic Kidney Disease. Kidney Int. 2024;105(4S):S1-S141.</w:t>
      </w:r>
      <w:r w:rsidR="00E03593">
        <w:rPr>
          <w:rFonts w:ascii="Arial" w:eastAsia="Times New Roman" w:hAnsi="Arial" w:cs="Arial"/>
          <w:kern w:val="0"/>
          <w:sz w:val="20"/>
          <w:szCs w:val="20"/>
          <w:lang w:eastAsia="en-GB"/>
          <w14:ligatures w14:val="none"/>
        </w:rPr>
        <w:t xml:space="preserve">  </w:t>
      </w:r>
      <w:hyperlink r:id="rId20" w:history="1">
        <w:r w:rsidR="00E03593" w:rsidRPr="00E03593">
          <w:rPr>
            <w:rStyle w:val="Hyperlink"/>
            <w:rFonts w:ascii="Arial" w:eastAsia="Times New Roman" w:hAnsi="Arial" w:cs="Arial"/>
            <w:color w:val="0000FF"/>
            <w:kern w:val="0"/>
            <w:sz w:val="20"/>
            <w:szCs w:val="20"/>
            <w:lang w:eastAsia="en-GB"/>
            <w14:ligatures w14:val="none"/>
          </w:rPr>
          <w:t>https://doi.org/10.1016/j.kint.2023.09.002</w:t>
        </w:r>
      </w:hyperlink>
      <w:bookmarkEnd w:id="8"/>
      <w:r w:rsidR="00E03593" w:rsidRPr="00E03593">
        <w:rPr>
          <w:rFonts w:ascii="Arial" w:eastAsia="Times New Roman" w:hAnsi="Arial" w:cs="Arial"/>
          <w:color w:val="0000FF"/>
          <w:kern w:val="0"/>
          <w:sz w:val="20"/>
          <w:szCs w:val="20"/>
          <w:lang w:eastAsia="en-GB"/>
          <w14:ligatures w14:val="none"/>
        </w:rPr>
        <w:t xml:space="preserve"> </w:t>
      </w:r>
    </w:p>
    <w:p w14:paraId="38CB145A" w14:textId="2064BDC7" w:rsidR="009C29B3" w:rsidRDefault="009C29B3" w:rsidP="005D150C">
      <w:pPr>
        <w:numPr>
          <w:ilvl w:val="0"/>
          <w:numId w:val="1"/>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9" w:name="_Ref231811184"/>
      <w:r w:rsidRPr="009C29B3">
        <w:rPr>
          <w:rFonts w:ascii="Arial" w:eastAsia="Times New Roman" w:hAnsi="Arial" w:cs="Arial"/>
          <w:color w:val="0F1115"/>
          <w:kern w:val="0"/>
          <w:sz w:val="20"/>
          <w:szCs w:val="20"/>
          <w:lang w:eastAsia="en-GB"/>
          <w14:ligatures w14:val="none"/>
        </w:rPr>
        <w:t>Inker LA, Eneanya ND, Coresh J, Tighiouart H, Wang D, Sang Y, Crews DC, Doria A, Estrella MM, Froissart M, Grams ME. New creatinine-and cystatin C–based equations to estimate GFR without race. New England Journal of Medicine. 2021 Nov 4;385(19):1737-49.</w:t>
      </w:r>
      <w:r w:rsidR="00E03593">
        <w:rPr>
          <w:rFonts w:ascii="Arial" w:eastAsia="Times New Roman" w:hAnsi="Arial" w:cs="Arial"/>
          <w:color w:val="0F1115"/>
          <w:kern w:val="0"/>
          <w:sz w:val="20"/>
          <w:szCs w:val="20"/>
          <w:lang w:eastAsia="en-GB"/>
          <w14:ligatures w14:val="none"/>
        </w:rPr>
        <w:t xml:space="preserve"> </w:t>
      </w:r>
      <w:hyperlink r:id="rId21" w:history="1">
        <w:r w:rsidR="00E03593" w:rsidRPr="00E03593">
          <w:rPr>
            <w:rStyle w:val="Hyperlink"/>
            <w:rFonts w:ascii="Arial" w:eastAsia="Times New Roman" w:hAnsi="Arial" w:cs="Arial"/>
            <w:color w:val="0000FF"/>
            <w:kern w:val="0"/>
            <w:sz w:val="20"/>
            <w:szCs w:val="20"/>
            <w:lang w:eastAsia="en-GB"/>
            <w14:ligatures w14:val="none"/>
          </w:rPr>
          <w:t>https://doi.org/10.1056/NEJMoa2102953</w:t>
        </w:r>
      </w:hyperlink>
      <w:bookmarkEnd w:id="9"/>
      <w:r w:rsidR="00E03593" w:rsidRPr="00E03593">
        <w:rPr>
          <w:rFonts w:ascii="Arial" w:eastAsia="Times New Roman" w:hAnsi="Arial" w:cs="Arial"/>
          <w:color w:val="0000FF"/>
          <w:kern w:val="0"/>
          <w:sz w:val="20"/>
          <w:szCs w:val="20"/>
          <w:lang w:eastAsia="en-GB"/>
          <w14:ligatures w14:val="none"/>
        </w:rPr>
        <w:t xml:space="preserve"> </w:t>
      </w:r>
    </w:p>
    <w:p w14:paraId="0D37A5EA" w14:textId="3986C047" w:rsidR="009C29B3" w:rsidRDefault="009C29B3" w:rsidP="005D150C">
      <w:pPr>
        <w:numPr>
          <w:ilvl w:val="0"/>
          <w:numId w:val="1"/>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10" w:name="_Ref231811190"/>
      <w:r w:rsidRPr="009C29B3">
        <w:rPr>
          <w:rFonts w:ascii="Arial" w:eastAsia="Times New Roman" w:hAnsi="Arial" w:cs="Arial"/>
          <w:color w:val="0F1115"/>
          <w:kern w:val="0"/>
          <w:sz w:val="20"/>
          <w:szCs w:val="20"/>
          <w:lang w:eastAsia="en-GB"/>
          <w14:ligatures w14:val="none"/>
        </w:rPr>
        <w:t xml:space="preserve">Kanasaki K. The role of renal dipeptidyl peptidase-4 in kidney disease: renal effects of </w:t>
      </w:r>
      <w:r w:rsidRPr="009C29B3">
        <w:rPr>
          <w:rFonts w:ascii="Arial" w:eastAsia="Times New Roman" w:hAnsi="Arial" w:cs="Arial"/>
          <w:color w:val="0F1115"/>
          <w:kern w:val="0"/>
          <w:sz w:val="20"/>
          <w:szCs w:val="20"/>
          <w:lang w:eastAsia="en-GB"/>
          <w14:ligatures w14:val="none"/>
        </w:rPr>
        <w:t xml:space="preserve">dipeptidyl peptidase-4 inhibitors with a focus on linagliptin. Clinical </w:t>
      </w:r>
      <w:r w:rsidR="00DE59FD">
        <w:rPr>
          <w:rFonts w:ascii="Arial" w:eastAsia="Times New Roman" w:hAnsi="Arial" w:cs="Arial"/>
          <w:color w:val="0F1115"/>
          <w:kern w:val="0"/>
          <w:sz w:val="20"/>
          <w:szCs w:val="20"/>
          <w:lang w:eastAsia="en-GB"/>
          <w14:ligatures w14:val="none"/>
        </w:rPr>
        <w:t>S</w:t>
      </w:r>
      <w:r w:rsidRPr="009C29B3">
        <w:rPr>
          <w:rFonts w:ascii="Arial" w:eastAsia="Times New Roman" w:hAnsi="Arial" w:cs="Arial"/>
          <w:color w:val="0F1115"/>
          <w:kern w:val="0"/>
          <w:sz w:val="20"/>
          <w:szCs w:val="20"/>
          <w:lang w:eastAsia="en-GB"/>
          <w14:ligatures w14:val="none"/>
        </w:rPr>
        <w:t>cience. 2018 Feb 28;132(4):489-507.</w:t>
      </w:r>
      <w:r w:rsidR="00E03593">
        <w:rPr>
          <w:rFonts w:ascii="Arial" w:eastAsia="Times New Roman" w:hAnsi="Arial" w:cs="Arial"/>
          <w:color w:val="0F1115"/>
          <w:kern w:val="0"/>
          <w:sz w:val="20"/>
          <w:szCs w:val="20"/>
          <w:lang w:eastAsia="en-GB"/>
          <w14:ligatures w14:val="none"/>
        </w:rPr>
        <w:t xml:space="preserve"> </w:t>
      </w:r>
      <w:hyperlink r:id="rId22" w:history="1">
        <w:r w:rsidR="00E03593" w:rsidRPr="00E03593">
          <w:rPr>
            <w:rStyle w:val="Hyperlink"/>
            <w:rFonts w:ascii="Arial" w:eastAsia="Times New Roman" w:hAnsi="Arial" w:cs="Arial"/>
            <w:color w:val="0000FF"/>
            <w:kern w:val="0"/>
            <w:sz w:val="20"/>
            <w:szCs w:val="20"/>
            <w:lang w:eastAsia="en-GB"/>
            <w14:ligatures w14:val="none"/>
          </w:rPr>
          <w:t>https://doi.org/10.1042/CS20180031</w:t>
        </w:r>
      </w:hyperlink>
      <w:bookmarkEnd w:id="10"/>
      <w:r w:rsidR="00E03593" w:rsidRPr="00E03593">
        <w:rPr>
          <w:rFonts w:ascii="Arial" w:eastAsia="Times New Roman" w:hAnsi="Arial" w:cs="Arial"/>
          <w:color w:val="0000FF"/>
          <w:kern w:val="0"/>
          <w:sz w:val="20"/>
          <w:szCs w:val="20"/>
          <w:lang w:eastAsia="en-GB"/>
          <w14:ligatures w14:val="none"/>
        </w:rPr>
        <w:t xml:space="preserve"> </w:t>
      </w:r>
    </w:p>
    <w:p w14:paraId="07FF39AD" w14:textId="1A4CDD61" w:rsidR="00F70FAA" w:rsidRDefault="00F70FAA" w:rsidP="005D150C">
      <w:pPr>
        <w:numPr>
          <w:ilvl w:val="0"/>
          <w:numId w:val="1"/>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11" w:name="_Ref231811196"/>
      <w:r w:rsidRPr="00F70FAA">
        <w:rPr>
          <w:rFonts w:ascii="Arial" w:eastAsia="Times New Roman" w:hAnsi="Arial" w:cs="Arial"/>
          <w:color w:val="0F1115"/>
          <w:kern w:val="0"/>
          <w:sz w:val="20"/>
          <w:szCs w:val="20"/>
          <w:lang w:eastAsia="en-GB"/>
          <w14:ligatures w14:val="none"/>
        </w:rPr>
        <w:t>Min HS, Kim JE, Lee MH, Song HK, Kang YS, Lee MJ, Lee JE, Kim HW, Cha JJ, Chung YY, Hyun YY. Dipeptidyl peptidase IV inhibitor protects against renal interstitial fibrosis in a mouse model of ureteral obstruction. Laboratory Investigation. 2014 Jun 1;94(6):598-607.</w:t>
      </w:r>
      <w:r w:rsidR="00E03593">
        <w:rPr>
          <w:rFonts w:ascii="Arial" w:eastAsia="Times New Roman" w:hAnsi="Arial" w:cs="Arial"/>
          <w:color w:val="0F1115"/>
          <w:kern w:val="0"/>
          <w:sz w:val="20"/>
          <w:szCs w:val="20"/>
          <w:lang w:eastAsia="en-GB"/>
          <w14:ligatures w14:val="none"/>
        </w:rPr>
        <w:t xml:space="preserve"> </w:t>
      </w:r>
      <w:hyperlink r:id="rId23" w:history="1">
        <w:r w:rsidR="00E03593" w:rsidRPr="00E03593">
          <w:rPr>
            <w:rStyle w:val="Hyperlink"/>
            <w:rFonts w:ascii="Arial" w:eastAsia="Times New Roman" w:hAnsi="Arial" w:cs="Arial"/>
            <w:color w:val="0000FF"/>
            <w:kern w:val="0"/>
            <w:sz w:val="20"/>
            <w:szCs w:val="20"/>
            <w:lang w:eastAsia="en-GB"/>
            <w14:ligatures w14:val="none"/>
          </w:rPr>
          <w:t>https://doi.org/10.1038/labinvest.2014.50</w:t>
        </w:r>
      </w:hyperlink>
      <w:bookmarkEnd w:id="11"/>
      <w:r w:rsidR="00E03593" w:rsidRPr="00E03593">
        <w:rPr>
          <w:rFonts w:ascii="Arial" w:eastAsia="Times New Roman" w:hAnsi="Arial" w:cs="Arial"/>
          <w:color w:val="0000FF"/>
          <w:kern w:val="0"/>
          <w:sz w:val="20"/>
          <w:szCs w:val="20"/>
          <w:lang w:eastAsia="en-GB"/>
          <w14:ligatures w14:val="none"/>
        </w:rPr>
        <w:t xml:space="preserve"> </w:t>
      </w:r>
    </w:p>
    <w:p w14:paraId="5363B35D" w14:textId="56B9B6A9" w:rsidR="00F70FAA" w:rsidRDefault="00F70FAA" w:rsidP="005D150C">
      <w:pPr>
        <w:numPr>
          <w:ilvl w:val="0"/>
          <w:numId w:val="1"/>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12" w:name="_Ref231811217"/>
      <w:r w:rsidRPr="00F70FAA">
        <w:rPr>
          <w:rFonts w:ascii="Arial" w:eastAsia="Times New Roman" w:hAnsi="Arial" w:cs="Arial"/>
          <w:color w:val="0F1115"/>
          <w:kern w:val="0"/>
          <w:sz w:val="20"/>
          <w:szCs w:val="20"/>
          <w:lang w:eastAsia="en-GB"/>
          <w14:ligatures w14:val="none"/>
        </w:rPr>
        <w:t xml:space="preserve">Coppolino G, Leporini C, Rivoli L, Ursini F, di Paola ED, Cernaro V, Arturi F, Bolignano D, Russo E, De Sarro G, Andreucci M. Exploring the effects of DPP-4 inhibitors on the kidney from the bench to clinical trials. Pharmacological </w:t>
      </w:r>
      <w:r w:rsidR="00DE59FD">
        <w:rPr>
          <w:rFonts w:ascii="Arial" w:eastAsia="Times New Roman" w:hAnsi="Arial" w:cs="Arial"/>
          <w:color w:val="0F1115"/>
          <w:kern w:val="0"/>
          <w:sz w:val="20"/>
          <w:szCs w:val="20"/>
          <w:lang w:eastAsia="en-GB"/>
          <w14:ligatures w14:val="none"/>
        </w:rPr>
        <w:t>R</w:t>
      </w:r>
      <w:r w:rsidRPr="00F70FAA">
        <w:rPr>
          <w:rFonts w:ascii="Arial" w:eastAsia="Times New Roman" w:hAnsi="Arial" w:cs="Arial"/>
          <w:color w:val="0F1115"/>
          <w:kern w:val="0"/>
          <w:sz w:val="20"/>
          <w:szCs w:val="20"/>
          <w:lang w:eastAsia="en-GB"/>
          <w14:ligatures w14:val="none"/>
        </w:rPr>
        <w:t>esearch. 2018 Mar 1;129:274-94.</w:t>
      </w:r>
      <w:r w:rsidR="00E03593">
        <w:rPr>
          <w:rFonts w:ascii="Arial" w:eastAsia="Times New Roman" w:hAnsi="Arial" w:cs="Arial"/>
          <w:color w:val="0F1115"/>
          <w:kern w:val="0"/>
          <w:sz w:val="20"/>
          <w:szCs w:val="20"/>
          <w:lang w:eastAsia="en-GB"/>
          <w14:ligatures w14:val="none"/>
        </w:rPr>
        <w:t xml:space="preserve"> </w:t>
      </w:r>
      <w:hyperlink r:id="rId24" w:history="1">
        <w:r w:rsidR="00E03593" w:rsidRPr="00E03593">
          <w:rPr>
            <w:rStyle w:val="Hyperlink"/>
            <w:rFonts w:ascii="Arial" w:eastAsia="Times New Roman" w:hAnsi="Arial" w:cs="Arial"/>
            <w:color w:val="0000FF"/>
            <w:kern w:val="0"/>
            <w:sz w:val="20"/>
            <w:szCs w:val="20"/>
            <w:lang w:eastAsia="en-GB"/>
            <w14:ligatures w14:val="none"/>
          </w:rPr>
          <w:t>https://doi.org/10.1016/j.phrs.2017.12.001</w:t>
        </w:r>
      </w:hyperlink>
      <w:bookmarkEnd w:id="12"/>
      <w:r w:rsidR="00E03593" w:rsidRPr="00E03593">
        <w:rPr>
          <w:rFonts w:ascii="Arial" w:eastAsia="Times New Roman" w:hAnsi="Arial" w:cs="Arial"/>
          <w:color w:val="0000FF"/>
          <w:kern w:val="0"/>
          <w:sz w:val="20"/>
          <w:szCs w:val="20"/>
          <w:lang w:eastAsia="en-GB"/>
          <w14:ligatures w14:val="none"/>
        </w:rPr>
        <w:t xml:space="preserve"> </w:t>
      </w:r>
    </w:p>
    <w:p w14:paraId="416542EF" w14:textId="72CE6EE2" w:rsidR="00F70FAA" w:rsidRDefault="00F70FAA" w:rsidP="005D150C">
      <w:pPr>
        <w:numPr>
          <w:ilvl w:val="0"/>
          <w:numId w:val="1"/>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13" w:name="_Ref231811223"/>
      <w:r w:rsidRPr="00F70FAA">
        <w:rPr>
          <w:rFonts w:ascii="Arial" w:eastAsia="Times New Roman" w:hAnsi="Arial" w:cs="Arial"/>
          <w:color w:val="0F1115"/>
          <w:kern w:val="0"/>
          <w:sz w:val="20"/>
          <w:szCs w:val="20"/>
          <w:lang w:eastAsia="en-GB"/>
          <w14:ligatures w14:val="none"/>
        </w:rPr>
        <w:t>Cho EH, Kim SW. Soluble dipeptidyl peptidase-4 levels are associated with decreased renal function in patients with type 2 diabetes mellitus. Diabetes &amp; Metabolism Journal. 2019 Feb 1;43(1):97.</w:t>
      </w:r>
      <w:r w:rsidR="00E03593">
        <w:rPr>
          <w:rFonts w:ascii="Arial" w:eastAsia="Times New Roman" w:hAnsi="Arial" w:cs="Arial"/>
          <w:color w:val="0F1115"/>
          <w:kern w:val="0"/>
          <w:sz w:val="20"/>
          <w:szCs w:val="20"/>
          <w:lang w:eastAsia="en-GB"/>
          <w14:ligatures w14:val="none"/>
        </w:rPr>
        <w:t xml:space="preserve"> </w:t>
      </w:r>
      <w:hyperlink r:id="rId25" w:history="1">
        <w:r w:rsidR="00E03593" w:rsidRPr="00E03593">
          <w:rPr>
            <w:rStyle w:val="Hyperlink"/>
            <w:rFonts w:ascii="Arial" w:eastAsia="Times New Roman" w:hAnsi="Arial" w:cs="Arial"/>
            <w:color w:val="0000FF"/>
            <w:kern w:val="0"/>
            <w:sz w:val="20"/>
            <w:szCs w:val="20"/>
            <w:lang w:eastAsia="en-GB"/>
            <w14:ligatures w14:val="none"/>
          </w:rPr>
          <w:t>https://doi.org/10.4093/dmj.2018.0030</w:t>
        </w:r>
      </w:hyperlink>
      <w:bookmarkEnd w:id="13"/>
      <w:r w:rsidR="00E03593" w:rsidRPr="00E03593">
        <w:rPr>
          <w:rFonts w:ascii="Arial" w:eastAsia="Times New Roman" w:hAnsi="Arial" w:cs="Arial"/>
          <w:color w:val="0000FF"/>
          <w:kern w:val="0"/>
          <w:sz w:val="20"/>
          <w:szCs w:val="20"/>
          <w:lang w:eastAsia="en-GB"/>
          <w14:ligatures w14:val="none"/>
        </w:rPr>
        <w:t xml:space="preserve"> </w:t>
      </w:r>
    </w:p>
    <w:p w14:paraId="6303BC5F" w14:textId="1F9C5C43" w:rsidR="00F70FAA" w:rsidRDefault="00F70FAA" w:rsidP="005D150C">
      <w:pPr>
        <w:numPr>
          <w:ilvl w:val="0"/>
          <w:numId w:val="1"/>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14" w:name="_Ref231811229"/>
      <w:r w:rsidRPr="00F70FAA">
        <w:rPr>
          <w:rFonts w:ascii="Arial" w:eastAsia="Times New Roman" w:hAnsi="Arial" w:cs="Arial"/>
          <w:color w:val="0F1115"/>
          <w:kern w:val="0"/>
          <w:sz w:val="20"/>
          <w:szCs w:val="20"/>
          <w:lang w:eastAsia="en-GB"/>
          <w14:ligatures w14:val="none"/>
        </w:rPr>
        <w:t xml:space="preserve">Sarkar J, Nargis T, Tantia O, Ghosh S, Chakrabarti P. Increased plasma dipeptidyl peptidase-4 (DPP4) activity is an obesity-independent parameter for glycemic deregulation in type 2 diabetes patients. Frontiers in </w:t>
      </w:r>
      <w:r w:rsidR="00DE59FD">
        <w:rPr>
          <w:rFonts w:ascii="Arial" w:eastAsia="Times New Roman" w:hAnsi="Arial" w:cs="Arial"/>
          <w:color w:val="0F1115"/>
          <w:kern w:val="0"/>
          <w:sz w:val="20"/>
          <w:szCs w:val="20"/>
          <w:lang w:eastAsia="en-GB"/>
          <w14:ligatures w14:val="none"/>
        </w:rPr>
        <w:t>E</w:t>
      </w:r>
      <w:r w:rsidRPr="00F70FAA">
        <w:rPr>
          <w:rFonts w:ascii="Arial" w:eastAsia="Times New Roman" w:hAnsi="Arial" w:cs="Arial"/>
          <w:color w:val="0F1115"/>
          <w:kern w:val="0"/>
          <w:sz w:val="20"/>
          <w:szCs w:val="20"/>
          <w:lang w:eastAsia="en-GB"/>
          <w14:ligatures w14:val="none"/>
        </w:rPr>
        <w:t>ndocrinology. 2019 Jul 25;10:505.</w:t>
      </w:r>
      <w:r w:rsidR="00E03593">
        <w:rPr>
          <w:rFonts w:ascii="Arial" w:eastAsia="Times New Roman" w:hAnsi="Arial" w:cs="Arial"/>
          <w:color w:val="0F1115"/>
          <w:kern w:val="0"/>
          <w:sz w:val="20"/>
          <w:szCs w:val="20"/>
          <w:lang w:eastAsia="en-GB"/>
          <w14:ligatures w14:val="none"/>
        </w:rPr>
        <w:t xml:space="preserve"> </w:t>
      </w:r>
      <w:hyperlink r:id="rId26" w:history="1">
        <w:r w:rsidR="00E03593" w:rsidRPr="00E03593">
          <w:rPr>
            <w:rStyle w:val="Hyperlink"/>
            <w:rFonts w:ascii="Arial" w:eastAsia="Times New Roman" w:hAnsi="Arial" w:cs="Arial"/>
            <w:color w:val="0000FF"/>
            <w:kern w:val="0"/>
            <w:sz w:val="20"/>
            <w:szCs w:val="20"/>
            <w:lang w:eastAsia="en-GB"/>
            <w14:ligatures w14:val="none"/>
          </w:rPr>
          <w:t>https://doi.org/10.3389/fendo.2019.00505</w:t>
        </w:r>
      </w:hyperlink>
      <w:bookmarkEnd w:id="14"/>
      <w:r w:rsidR="00E03593" w:rsidRPr="00E03593">
        <w:rPr>
          <w:rFonts w:ascii="Arial" w:eastAsia="Times New Roman" w:hAnsi="Arial" w:cs="Arial"/>
          <w:color w:val="0000FF"/>
          <w:kern w:val="0"/>
          <w:sz w:val="20"/>
          <w:szCs w:val="20"/>
          <w:lang w:eastAsia="en-GB"/>
          <w14:ligatures w14:val="none"/>
        </w:rPr>
        <w:t xml:space="preserve"> </w:t>
      </w:r>
    </w:p>
    <w:p w14:paraId="0F3ED747" w14:textId="60B26C36" w:rsidR="00F70FAA" w:rsidRDefault="00F70FAA" w:rsidP="005D150C">
      <w:pPr>
        <w:numPr>
          <w:ilvl w:val="0"/>
          <w:numId w:val="1"/>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15" w:name="_Ref231811236"/>
      <w:r w:rsidRPr="00F70FAA">
        <w:rPr>
          <w:rFonts w:ascii="Arial" w:eastAsia="Times New Roman" w:hAnsi="Arial" w:cs="Arial"/>
          <w:color w:val="0F1115"/>
          <w:kern w:val="0"/>
          <w:sz w:val="20"/>
          <w:szCs w:val="20"/>
          <w:lang w:eastAsia="en-GB"/>
          <w14:ligatures w14:val="none"/>
        </w:rPr>
        <w:t xml:space="preserve">Jasim HS, Altaie AF, Saloum WT, Ali AH. Comparative study of new biomarkers in Iraqi DM2 with and without complications. Reports of </w:t>
      </w:r>
      <w:r w:rsidR="00DE59FD">
        <w:rPr>
          <w:rFonts w:ascii="Arial" w:eastAsia="Times New Roman" w:hAnsi="Arial" w:cs="Arial"/>
          <w:color w:val="0F1115"/>
          <w:kern w:val="0"/>
          <w:sz w:val="20"/>
          <w:szCs w:val="20"/>
          <w:lang w:eastAsia="en-GB"/>
          <w14:ligatures w14:val="none"/>
        </w:rPr>
        <w:t>B</w:t>
      </w:r>
      <w:r w:rsidRPr="00F70FAA">
        <w:rPr>
          <w:rFonts w:ascii="Arial" w:eastAsia="Times New Roman" w:hAnsi="Arial" w:cs="Arial"/>
          <w:color w:val="0F1115"/>
          <w:kern w:val="0"/>
          <w:sz w:val="20"/>
          <w:szCs w:val="20"/>
          <w:lang w:eastAsia="en-GB"/>
          <w14:ligatures w14:val="none"/>
        </w:rPr>
        <w:t xml:space="preserve">iochemistry &amp; </w:t>
      </w:r>
      <w:r w:rsidR="00DE59FD">
        <w:rPr>
          <w:rFonts w:ascii="Arial" w:eastAsia="Times New Roman" w:hAnsi="Arial" w:cs="Arial"/>
          <w:color w:val="0F1115"/>
          <w:kern w:val="0"/>
          <w:sz w:val="20"/>
          <w:szCs w:val="20"/>
          <w:lang w:eastAsia="en-GB"/>
          <w14:ligatures w14:val="none"/>
        </w:rPr>
        <w:t>M</w:t>
      </w:r>
      <w:r w:rsidRPr="00F70FAA">
        <w:rPr>
          <w:rFonts w:ascii="Arial" w:eastAsia="Times New Roman" w:hAnsi="Arial" w:cs="Arial"/>
          <w:color w:val="0F1115"/>
          <w:kern w:val="0"/>
          <w:sz w:val="20"/>
          <w:szCs w:val="20"/>
          <w:lang w:eastAsia="en-GB"/>
          <w14:ligatures w14:val="none"/>
        </w:rPr>
        <w:t xml:space="preserve">olecular </w:t>
      </w:r>
      <w:r w:rsidR="00DE59FD">
        <w:rPr>
          <w:rFonts w:ascii="Arial" w:eastAsia="Times New Roman" w:hAnsi="Arial" w:cs="Arial"/>
          <w:color w:val="0F1115"/>
          <w:kern w:val="0"/>
          <w:sz w:val="20"/>
          <w:szCs w:val="20"/>
          <w:lang w:eastAsia="en-GB"/>
          <w14:ligatures w14:val="none"/>
        </w:rPr>
        <w:t>B</w:t>
      </w:r>
      <w:r w:rsidRPr="00F70FAA">
        <w:rPr>
          <w:rFonts w:ascii="Arial" w:eastAsia="Times New Roman" w:hAnsi="Arial" w:cs="Arial"/>
          <w:color w:val="0F1115"/>
          <w:kern w:val="0"/>
          <w:sz w:val="20"/>
          <w:szCs w:val="20"/>
          <w:lang w:eastAsia="en-GB"/>
          <w14:ligatures w14:val="none"/>
        </w:rPr>
        <w:t>iology. 2022 Oct;11(3):400.</w:t>
      </w:r>
      <w:r w:rsidR="00E03593">
        <w:rPr>
          <w:rFonts w:ascii="Arial" w:eastAsia="Times New Roman" w:hAnsi="Arial" w:cs="Arial"/>
          <w:color w:val="0F1115"/>
          <w:kern w:val="0"/>
          <w:sz w:val="20"/>
          <w:szCs w:val="20"/>
          <w:lang w:eastAsia="en-GB"/>
          <w14:ligatures w14:val="none"/>
        </w:rPr>
        <w:t xml:space="preserve"> </w:t>
      </w:r>
      <w:hyperlink r:id="rId27" w:history="1">
        <w:r w:rsidR="00E03593" w:rsidRPr="00E03593">
          <w:rPr>
            <w:rStyle w:val="Hyperlink"/>
            <w:rFonts w:ascii="Arial" w:eastAsia="Times New Roman" w:hAnsi="Arial" w:cs="Arial"/>
            <w:color w:val="0000FF"/>
            <w:kern w:val="0"/>
            <w:sz w:val="20"/>
            <w:szCs w:val="20"/>
            <w:lang w:eastAsia="en-GB"/>
            <w14:ligatures w14:val="none"/>
          </w:rPr>
          <w:t>https://doi.org/10.52547/rbmb.11.3.400</w:t>
        </w:r>
      </w:hyperlink>
      <w:bookmarkEnd w:id="15"/>
      <w:r w:rsidR="00E03593" w:rsidRPr="00E03593">
        <w:rPr>
          <w:rFonts w:ascii="Arial" w:eastAsia="Times New Roman" w:hAnsi="Arial" w:cs="Arial"/>
          <w:color w:val="0000FF"/>
          <w:kern w:val="0"/>
          <w:sz w:val="20"/>
          <w:szCs w:val="20"/>
          <w:lang w:eastAsia="en-GB"/>
          <w14:ligatures w14:val="none"/>
        </w:rPr>
        <w:t xml:space="preserve"> </w:t>
      </w:r>
    </w:p>
    <w:p w14:paraId="02A89B98" w14:textId="20B7F3C5" w:rsidR="00F70FAA" w:rsidRDefault="00F70FAA" w:rsidP="005D150C">
      <w:pPr>
        <w:numPr>
          <w:ilvl w:val="0"/>
          <w:numId w:val="1"/>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16" w:name="_Ref231811241"/>
      <w:r w:rsidRPr="00F70FAA">
        <w:rPr>
          <w:rFonts w:ascii="Arial" w:eastAsia="Times New Roman" w:hAnsi="Arial" w:cs="Arial"/>
          <w:color w:val="0F1115"/>
          <w:kern w:val="0"/>
          <w:sz w:val="20"/>
          <w:szCs w:val="20"/>
          <w:lang w:eastAsia="en-GB"/>
          <w14:ligatures w14:val="none"/>
        </w:rPr>
        <w:t>Sueud T, Hadi NR, Abdulameer R, Jamil DA, Al-Aubaidy HA. Assessing urinary levels of IL-18, NGAL and albumin creatinine ratio in patients with diabetic nephropathy. Diabetes &amp; Metabolic Syndrome: Clinical Research &amp; Reviews. 2019 Jan 1;13(1):564-8.</w:t>
      </w:r>
      <w:r w:rsidR="00E03593">
        <w:rPr>
          <w:rFonts w:ascii="Arial" w:eastAsia="Times New Roman" w:hAnsi="Arial" w:cs="Arial"/>
          <w:color w:val="0F1115"/>
          <w:kern w:val="0"/>
          <w:sz w:val="20"/>
          <w:szCs w:val="20"/>
          <w:lang w:eastAsia="en-GB"/>
          <w14:ligatures w14:val="none"/>
        </w:rPr>
        <w:t xml:space="preserve"> </w:t>
      </w:r>
      <w:hyperlink r:id="rId28" w:history="1">
        <w:r w:rsidR="00E03593" w:rsidRPr="00E03593">
          <w:rPr>
            <w:rStyle w:val="Hyperlink"/>
            <w:rFonts w:ascii="Arial" w:eastAsia="Times New Roman" w:hAnsi="Arial" w:cs="Arial"/>
            <w:color w:val="0000FF"/>
            <w:kern w:val="0"/>
            <w:sz w:val="20"/>
            <w:szCs w:val="20"/>
            <w:lang w:eastAsia="en-GB"/>
            <w14:ligatures w14:val="none"/>
          </w:rPr>
          <w:t>https://doi.org/10.1016/j.dsx.2018.11.022</w:t>
        </w:r>
      </w:hyperlink>
      <w:bookmarkEnd w:id="16"/>
      <w:r w:rsidR="00E03593" w:rsidRPr="00E03593">
        <w:rPr>
          <w:rFonts w:ascii="Arial" w:eastAsia="Times New Roman" w:hAnsi="Arial" w:cs="Arial"/>
          <w:color w:val="0000FF"/>
          <w:kern w:val="0"/>
          <w:sz w:val="20"/>
          <w:szCs w:val="20"/>
          <w:lang w:eastAsia="en-GB"/>
          <w14:ligatures w14:val="none"/>
        </w:rPr>
        <w:t xml:space="preserve"> </w:t>
      </w:r>
    </w:p>
    <w:p w14:paraId="0895AEEA" w14:textId="4C059DB6" w:rsidR="00F70FAA" w:rsidRDefault="00F70FAA" w:rsidP="005D150C">
      <w:pPr>
        <w:numPr>
          <w:ilvl w:val="0"/>
          <w:numId w:val="1"/>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17" w:name="_Ref231811247"/>
      <w:r w:rsidRPr="00F70FAA">
        <w:rPr>
          <w:rFonts w:ascii="Arial" w:eastAsia="Times New Roman" w:hAnsi="Arial" w:cs="Arial"/>
          <w:color w:val="0F1115"/>
          <w:kern w:val="0"/>
          <w:sz w:val="20"/>
          <w:szCs w:val="20"/>
          <w:lang w:eastAsia="en-GB"/>
          <w14:ligatures w14:val="none"/>
        </w:rPr>
        <w:t>Aljorani RH, Saleh ES, Al Mohammadawi KG. Correlation of kidney injury molecule-1 and nephrin levels in Iraqi patients with diabetic nephropathy. Al-Rafidain Journal of Medical Sciences (ISSN 2789-3219). 2023 Jul 30;5:99-104.</w:t>
      </w:r>
      <w:r w:rsidR="00E03593">
        <w:rPr>
          <w:rFonts w:ascii="Arial" w:eastAsia="Times New Roman" w:hAnsi="Arial" w:cs="Arial"/>
          <w:color w:val="0F1115"/>
          <w:kern w:val="0"/>
          <w:sz w:val="20"/>
          <w:szCs w:val="20"/>
          <w:lang w:eastAsia="en-GB"/>
          <w14:ligatures w14:val="none"/>
        </w:rPr>
        <w:t xml:space="preserve"> </w:t>
      </w:r>
      <w:hyperlink r:id="rId29" w:history="1">
        <w:r w:rsidR="00E03593" w:rsidRPr="00E03593">
          <w:rPr>
            <w:rStyle w:val="Hyperlink"/>
            <w:rFonts w:ascii="Arial" w:eastAsia="Times New Roman" w:hAnsi="Arial" w:cs="Arial"/>
            <w:color w:val="0000FF"/>
            <w:kern w:val="0"/>
            <w:sz w:val="20"/>
            <w:szCs w:val="20"/>
            <w:lang w:eastAsia="en-GB"/>
            <w14:ligatures w14:val="none"/>
          </w:rPr>
          <w:t>https://doi.org/10.54133/ajms.v5i.167</w:t>
        </w:r>
      </w:hyperlink>
      <w:bookmarkEnd w:id="17"/>
      <w:r w:rsidR="00E03593" w:rsidRPr="00E03593">
        <w:rPr>
          <w:rFonts w:ascii="Arial" w:eastAsia="Times New Roman" w:hAnsi="Arial" w:cs="Arial"/>
          <w:color w:val="0000FF"/>
          <w:kern w:val="0"/>
          <w:sz w:val="20"/>
          <w:szCs w:val="20"/>
          <w:lang w:eastAsia="en-GB"/>
          <w14:ligatures w14:val="none"/>
        </w:rPr>
        <w:t xml:space="preserve"> </w:t>
      </w:r>
    </w:p>
    <w:p w14:paraId="64206E30" w14:textId="0F5F0CED" w:rsidR="00F70FAA" w:rsidRDefault="00F70FAA" w:rsidP="005D150C">
      <w:pPr>
        <w:numPr>
          <w:ilvl w:val="0"/>
          <w:numId w:val="1"/>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18" w:name="_Ref231811257"/>
      <w:r w:rsidRPr="00F70FAA">
        <w:rPr>
          <w:rFonts w:ascii="Arial" w:eastAsia="Times New Roman" w:hAnsi="Arial" w:cs="Arial"/>
          <w:color w:val="0F1115"/>
          <w:kern w:val="0"/>
          <w:sz w:val="20"/>
          <w:szCs w:val="20"/>
          <w:lang w:eastAsia="en-GB"/>
          <w14:ligatures w14:val="none"/>
        </w:rPr>
        <w:t xml:space="preserve">Hamad RH, Abdalrhman SJ, Abdullah SM. Study of the Correlational Relationship between Endostatin and Kidney Function Indicators and Total Proteins in Iraqi Male Patients with Diabetic Nephropathy. </w:t>
      </w:r>
      <w:r w:rsidR="00E03593" w:rsidRPr="00F70FAA">
        <w:rPr>
          <w:rFonts w:ascii="Arial" w:eastAsia="Times New Roman" w:hAnsi="Arial" w:cs="Arial"/>
          <w:color w:val="0F1115"/>
          <w:kern w:val="0"/>
          <w:sz w:val="20"/>
          <w:szCs w:val="20"/>
          <w:lang w:eastAsia="en-GB"/>
          <w14:ligatures w14:val="none"/>
        </w:rPr>
        <w:t xml:space="preserve">Journal </w:t>
      </w:r>
      <w:r w:rsidR="00E03593">
        <w:rPr>
          <w:rFonts w:ascii="Arial" w:eastAsia="Times New Roman" w:hAnsi="Arial" w:cs="Arial"/>
          <w:color w:val="0F1115"/>
          <w:kern w:val="0"/>
          <w:sz w:val="20"/>
          <w:szCs w:val="20"/>
          <w:lang w:eastAsia="en-GB"/>
          <w14:ligatures w14:val="none"/>
        </w:rPr>
        <w:lastRenderedPageBreak/>
        <w:t>o</w:t>
      </w:r>
      <w:r w:rsidR="00E03593" w:rsidRPr="00F70FAA">
        <w:rPr>
          <w:rFonts w:ascii="Arial" w:eastAsia="Times New Roman" w:hAnsi="Arial" w:cs="Arial"/>
          <w:color w:val="0F1115"/>
          <w:kern w:val="0"/>
          <w:sz w:val="20"/>
          <w:szCs w:val="20"/>
          <w:lang w:eastAsia="en-GB"/>
          <w14:ligatures w14:val="none"/>
        </w:rPr>
        <w:t>f Nursing Research</w:t>
      </w:r>
      <w:r w:rsidRPr="00F70FAA">
        <w:rPr>
          <w:rFonts w:ascii="Arial" w:eastAsia="Times New Roman" w:hAnsi="Arial" w:cs="Arial"/>
          <w:color w:val="0F1115"/>
          <w:kern w:val="0"/>
          <w:sz w:val="20"/>
          <w:szCs w:val="20"/>
          <w:lang w:eastAsia="en-GB"/>
          <w14:ligatures w14:val="none"/>
        </w:rPr>
        <w:t>. 2024(45):39-49.</w:t>
      </w:r>
      <w:r w:rsidR="00E03593">
        <w:rPr>
          <w:rFonts w:ascii="Arial" w:eastAsia="Times New Roman" w:hAnsi="Arial" w:cs="Arial"/>
          <w:color w:val="0F1115"/>
          <w:kern w:val="0"/>
          <w:sz w:val="20"/>
          <w:szCs w:val="20"/>
          <w:lang w:eastAsia="en-GB"/>
          <w14:ligatures w14:val="none"/>
        </w:rPr>
        <w:t xml:space="preserve"> </w:t>
      </w:r>
      <w:hyperlink r:id="rId30" w:history="1">
        <w:r w:rsidR="00E03593" w:rsidRPr="00E03593">
          <w:rPr>
            <w:rStyle w:val="Hyperlink"/>
            <w:rFonts w:ascii="Arial" w:eastAsia="Times New Roman" w:hAnsi="Arial" w:cs="Arial"/>
            <w:color w:val="0000FF"/>
            <w:kern w:val="0"/>
            <w:sz w:val="20"/>
            <w:szCs w:val="20"/>
            <w:lang w:eastAsia="en-GB"/>
            <w14:ligatures w14:val="none"/>
          </w:rPr>
          <w:t>https://doi.org/10.55529/jnrpsp.45.39.49</w:t>
        </w:r>
      </w:hyperlink>
      <w:bookmarkEnd w:id="18"/>
      <w:r w:rsidR="00E03593" w:rsidRPr="00E03593">
        <w:rPr>
          <w:rFonts w:ascii="Arial" w:eastAsia="Times New Roman" w:hAnsi="Arial" w:cs="Arial"/>
          <w:color w:val="0000FF"/>
          <w:kern w:val="0"/>
          <w:sz w:val="20"/>
          <w:szCs w:val="20"/>
          <w:lang w:eastAsia="en-GB"/>
          <w14:ligatures w14:val="none"/>
        </w:rPr>
        <w:t xml:space="preserve"> </w:t>
      </w:r>
    </w:p>
    <w:p w14:paraId="74BF3632" w14:textId="2B822039" w:rsidR="00F70FAA" w:rsidRDefault="00F70FAA" w:rsidP="005D150C">
      <w:pPr>
        <w:numPr>
          <w:ilvl w:val="0"/>
          <w:numId w:val="1"/>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19" w:name="_Ref231811262"/>
      <w:r w:rsidRPr="00F70FAA">
        <w:rPr>
          <w:rFonts w:ascii="Arial" w:eastAsia="Times New Roman" w:hAnsi="Arial" w:cs="Arial"/>
          <w:color w:val="0F1115"/>
          <w:kern w:val="0"/>
          <w:sz w:val="20"/>
          <w:szCs w:val="20"/>
          <w:lang w:eastAsia="en-GB"/>
          <w14:ligatures w14:val="none"/>
        </w:rPr>
        <w:t>Ibrahim RK, Ghudhaib KK, Allawi AA. Early prediction of nephropathy in Iraqi patient with diabetes type II by evaluating some relevant biochemical factors. Baghdad Science Journal. 2024 May 1;21(5):1549-.</w:t>
      </w:r>
      <w:r w:rsidR="00E03593">
        <w:rPr>
          <w:rFonts w:ascii="Arial" w:eastAsia="Times New Roman" w:hAnsi="Arial" w:cs="Arial"/>
          <w:color w:val="0F1115"/>
          <w:kern w:val="0"/>
          <w:sz w:val="20"/>
          <w:szCs w:val="20"/>
          <w:lang w:eastAsia="en-GB"/>
          <w14:ligatures w14:val="none"/>
        </w:rPr>
        <w:t xml:space="preserve"> </w:t>
      </w:r>
      <w:hyperlink r:id="rId31" w:history="1">
        <w:r w:rsidR="00E03593" w:rsidRPr="00E03593">
          <w:rPr>
            <w:rStyle w:val="Hyperlink"/>
            <w:rFonts w:ascii="Arial" w:eastAsia="Times New Roman" w:hAnsi="Arial" w:cs="Arial"/>
            <w:color w:val="0000FF"/>
            <w:kern w:val="0"/>
            <w:sz w:val="20"/>
            <w:szCs w:val="20"/>
            <w:lang w:eastAsia="en-GB"/>
            <w14:ligatures w14:val="none"/>
          </w:rPr>
          <w:t>https://doi.org/10.21123/bsj.2023.8008</w:t>
        </w:r>
      </w:hyperlink>
      <w:bookmarkEnd w:id="19"/>
      <w:r w:rsidR="00E03593" w:rsidRPr="00E03593">
        <w:rPr>
          <w:rFonts w:ascii="Arial" w:eastAsia="Times New Roman" w:hAnsi="Arial" w:cs="Arial"/>
          <w:color w:val="0000FF"/>
          <w:kern w:val="0"/>
          <w:sz w:val="20"/>
          <w:szCs w:val="20"/>
          <w:lang w:eastAsia="en-GB"/>
          <w14:ligatures w14:val="none"/>
        </w:rPr>
        <w:t xml:space="preserve"> </w:t>
      </w:r>
    </w:p>
    <w:p w14:paraId="288F0EE3" w14:textId="3EB1CE7F" w:rsidR="00F70FAA" w:rsidRDefault="00F70FAA" w:rsidP="005D150C">
      <w:pPr>
        <w:numPr>
          <w:ilvl w:val="0"/>
          <w:numId w:val="1"/>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20" w:name="_Ref231811269"/>
      <w:r w:rsidRPr="00F70FAA">
        <w:rPr>
          <w:rFonts w:ascii="Arial" w:eastAsia="Times New Roman" w:hAnsi="Arial" w:cs="Arial"/>
          <w:color w:val="0F1115"/>
          <w:kern w:val="0"/>
          <w:sz w:val="20"/>
          <w:szCs w:val="20"/>
          <w:lang w:eastAsia="en-GB"/>
          <w14:ligatures w14:val="none"/>
        </w:rPr>
        <w:t>Salh HJ, Aziz TA, Ahmed ZA, Mahwi TO. Association between albuminuria, glycated hemoglobin with comorbidities in type 2 diabetes patients: Experience in Sulaimani City, Iraq. Al-Rafidain Journal of Medical Sciences (ISSN 2789-3219). 2024 Jan 1;6(1):1-8.</w:t>
      </w:r>
      <w:r w:rsidR="00E03593">
        <w:rPr>
          <w:rFonts w:ascii="Arial" w:eastAsia="Times New Roman" w:hAnsi="Arial" w:cs="Arial"/>
          <w:color w:val="0F1115"/>
          <w:kern w:val="0"/>
          <w:sz w:val="20"/>
          <w:szCs w:val="20"/>
          <w:lang w:eastAsia="en-GB"/>
          <w14:ligatures w14:val="none"/>
        </w:rPr>
        <w:t xml:space="preserve"> </w:t>
      </w:r>
      <w:hyperlink r:id="rId32" w:history="1">
        <w:r w:rsidR="00E03593" w:rsidRPr="00E03593">
          <w:rPr>
            <w:rStyle w:val="Hyperlink"/>
            <w:rFonts w:ascii="Arial" w:eastAsia="Times New Roman" w:hAnsi="Arial" w:cs="Arial"/>
            <w:color w:val="0000FF"/>
            <w:kern w:val="0"/>
            <w:sz w:val="20"/>
            <w:szCs w:val="20"/>
            <w:lang w:eastAsia="en-GB"/>
            <w14:ligatures w14:val="none"/>
          </w:rPr>
          <w:t>https://doi.org/10.54133/ajms.v6i1.380</w:t>
        </w:r>
      </w:hyperlink>
      <w:bookmarkEnd w:id="20"/>
      <w:r w:rsidR="00E03593" w:rsidRPr="00E03593">
        <w:rPr>
          <w:rFonts w:ascii="Arial" w:eastAsia="Times New Roman" w:hAnsi="Arial" w:cs="Arial"/>
          <w:color w:val="0000FF"/>
          <w:kern w:val="0"/>
          <w:sz w:val="20"/>
          <w:szCs w:val="20"/>
          <w:lang w:eastAsia="en-GB"/>
          <w14:ligatures w14:val="none"/>
        </w:rPr>
        <w:t xml:space="preserve"> </w:t>
      </w:r>
    </w:p>
    <w:p w14:paraId="48B00332" w14:textId="425A983C" w:rsidR="00226008" w:rsidRPr="003152FC" w:rsidRDefault="00226008" w:rsidP="005D150C">
      <w:pPr>
        <w:numPr>
          <w:ilvl w:val="0"/>
          <w:numId w:val="1"/>
        </w:numPr>
        <w:shd w:val="clear" w:color="auto" w:fill="FFFFFF"/>
        <w:spacing w:after="0" w:line="240" w:lineRule="auto"/>
        <w:ind w:left="288" w:hanging="288"/>
        <w:jc w:val="both"/>
        <w:rPr>
          <w:rFonts w:ascii="Arial" w:eastAsia="Times New Roman" w:hAnsi="Arial" w:cs="Arial"/>
          <w:kern w:val="0"/>
          <w:sz w:val="20"/>
          <w:szCs w:val="20"/>
          <w:lang w:eastAsia="en-GB"/>
          <w14:ligatures w14:val="none"/>
        </w:rPr>
      </w:pPr>
      <w:bookmarkStart w:id="21" w:name="_Ref231811279"/>
      <w:r w:rsidRPr="003152FC">
        <w:rPr>
          <w:rFonts w:ascii="Arial" w:eastAsia="Times New Roman" w:hAnsi="Arial" w:cs="Arial"/>
          <w:kern w:val="0"/>
          <w:sz w:val="20"/>
          <w:szCs w:val="20"/>
          <w:lang w:eastAsia="en-GB"/>
          <w14:ligatures w14:val="none"/>
        </w:rPr>
        <w:t>American Diabetes Association Professional Practice Committee. Standards of Care in Diabetes-2024. Diabetes Care. 2024;47(Suppl 1):S1-S321.</w:t>
      </w:r>
      <w:bookmarkEnd w:id="21"/>
    </w:p>
    <w:p w14:paraId="23777C7E" w14:textId="6DF6EDB4" w:rsidR="00226008" w:rsidRPr="00092C92" w:rsidRDefault="00F70FAA" w:rsidP="005D150C">
      <w:pPr>
        <w:numPr>
          <w:ilvl w:val="0"/>
          <w:numId w:val="1"/>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22" w:name="_Ref231811315"/>
      <w:r w:rsidRPr="00F70FAA">
        <w:rPr>
          <w:rFonts w:ascii="Arial" w:eastAsia="Times New Roman" w:hAnsi="Arial" w:cs="Arial"/>
          <w:color w:val="0F1115"/>
          <w:kern w:val="0"/>
          <w:sz w:val="20"/>
          <w:szCs w:val="20"/>
          <w:lang w:eastAsia="en-GB"/>
          <w14:ligatures w14:val="none"/>
        </w:rPr>
        <w:t>Henry RJ. Clinical chemistry: principles and technics.</w:t>
      </w:r>
      <w:r w:rsidR="00226008" w:rsidRPr="00092C92">
        <w:rPr>
          <w:rFonts w:ascii="Arial" w:eastAsia="Times New Roman" w:hAnsi="Arial" w:cs="Arial"/>
          <w:color w:val="0F1115"/>
          <w:kern w:val="0"/>
          <w:sz w:val="20"/>
          <w:szCs w:val="20"/>
          <w:lang w:eastAsia="en-GB"/>
          <w14:ligatures w14:val="none"/>
        </w:rPr>
        <w:t xml:space="preserve"> 2nd ed</w:t>
      </w:r>
      <w:r>
        <w:rPr>
          <w:rFonts w:ascii="Arial" w:eastAsia="Times New Roman" w:hAnsi="Arial" w:cs="Arial"/>
          <w:color w:val="0F1115"/>
          <w:kern w:val="0"/>
          <w:sz w:val="20"/>
          <w:szCs w:val="20"/>
          <w:lang w:eastAsia="en-GB"/>
          <w14:ligatures w14:val="none"/>
        </w:rPr>
        <w:t>ition</w:t>
      </w:r>
      <w:r w:rsidR="00226008" w:rsidRPr="00092C92">
        <w:rPr>
          <w:rFonts w:ascii="Arial" w:eastAsia="Times New Roman" w:hAnsi="Arial" w:cs="Arial"/>
          <w:color w:val="0F1115"/>
          <w:kern w:val="0"/>
          <w:sz w:val="20"/>
          <w:szCs w:val="20"/>
          <w:lang w:eastAsia="en-GB"/>
          <w14:ligatures w14:val="none"/>
        </w:rPr>
        <w:t>. New York: Harper and Row; 1974.</w:t>
      </w:r>
      <w:bookmarkEnd w:id="22"/>
    </w:p>
    <w:p w14:paraId="61EE1ABB" w14:textId="4C7CF7AF" w:rsidR="00F70FAA" w:rsidRDefault="00F70FAA" w:rsidP="005D150C">
      <w:pPr>
        <w:numPr>
          <w:ilvl w:val="0"/>
          <w:numId w:val="1"/>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23" w:name="_Ref231811326"/>
      <w:r w:rsidRPr="00F70FAA">
        <w:rPr>
          <w:rFonts w:ascii="Arial" w:eastAsia="Times New Roman" w:hAnsi="Arial" w:cs="Arial"/>
          <w:color w:val="0F1115"/>
          <w:kern w:val="0"/>
          <w:sz w:val="20"/>
          <w:szCs w:val="20"/>
          <w:lang w:eastAsia="en-GB"/>
          <w14:ligatures w14:val="none"/>
        </w:rPr>
        <w:t xml:space="preserve">Friedewald WT, Levy RI, Fredrickson DS. Estimation of the concentration of low-density lipoprotein cholesterol in plasma, without use of the preparative ultracentrifuge. Clinical </w:t>
      </w:r>
      <w:r w:rsidR="00DE59FD">
        <w:rPr>
          <w:rFonts w:ascii="Arial" w:eastAsia="Times New Roman" w:hAnsi="Arial" w:cs="Arial"/>
          <w:color w:val="0F1115"/>
          <w:kern w:val="0"/>
          <w:sz w:val="20"/>
          <w:szCs w:val="20"/>
          <w:lang w:eastAsia="en-GB"/>
          <w14:ligatures w14:val="none"/>
        </w:rPr>
        <w:t>C</w:t>
      </w:r>
      <w:r w:rsidRPr="00F70FAA">
        <w:rPr>
          <w:rFonts w:ascii="Arial" w:eastAsia="Times New Roman" w:hAnsi="Arial" w:cs="Arial"/>
          <w:color w:val="0F1115"/>
          <w:kern w:val="0"/>
          <w:sz w:val="20"/>
          <w:szCs w:val="20"/>
          <w:lang w:eastAsia="en-GB"/>
          <w14:ligatures w14:val="none"/>
        </w:rPr>
        <w:t>hemistry. 1972 Jun 1;18(6):499-502.</w:t>
      </w:r>
      <w:r w:rsidR="00E03593">
        <w:rPr>
          <w:rFonts w:ascii="Arial" w:eastAsia="Times New Roman" w:hAnsi="Arial" w:cs="Arial"/>
          <w:color w:val="0F1115"/>
          <w:kern w:val="0"/>
          <w:sz w:val="20"/>
          <w:szCs w:val="20"/>
          <w:lang w:eastAsia="en-GB"/>
          <w14:ligatures w14:val="none"/>
        </w:rPr>
        <w:t xml:space="preserve"> </w:t>
      </w:r>
      <w:hyperlink r:id="rId33" w:history="1">
        <w:r w:rsidR="00E03593" w:rsidRPr="00E03593">
          <w:rPr>
            <w:rStyle w:val="Hyperlink"/>
            <w:rFonts w:ascii="Arial" w:eastAsia="Times New Roman" w:hAnsi="Arial" w:cs="Arial"/>
            <w:color w:val="0000FF"/>
            <w:kern w:val="0"/>
            <w:sz w:val="20"/>
            <w:szCs w:val="20"/>
            <w:lang w:eastAsia="en-GB"/>
            <w14:ligatures w14:val="none"/>
          </w:rPr>
          <w:t>https://doi.org/10.1093/clinchem/18.6.499</w:t>
        </w:r>
      </w:hyperlink>
      <w:bookmarkEnd w:id="23"/>
      <w:r w:rsidR="00E03593" w:rsidRPr="00E03593">
        <w:rPr>
          <w:rFonts w:ascii="Arial" w:eastAsia="Times New Roman" w:hAnsi="Arial" w:cs="Arial"/>
          <w:color w:val="0000FF"/>
          <w:kern w:val="0"/>
          <w:sz w:val="20"/>
          <w:szCs w:val="20"/>
          <w:lang w:eastAsia="en-GB"/>
          <w14:ligatures w14:val="none"/>
        </w:rPr>
        <w:t xml:space="preserve"> </w:t>
      </w:r>
    </w:p>
    <w:p w14:paraId="2B8F28EC" w14:textId="61E6A428" w:rsidR="00F70FAA" w:rsidRDefault="00F70FAA" w:rsidP="0003229B">
      <w:pPr>
        <w:numPr>
          <w:ilvl w:val="0"/>
          <w:numId w:val="1"/>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24" w:name="_Ref231811333"/>
      <w:r w:rsidRPr="00F70FAA">
        <w:rPr>
          <w:rFonts w:ascii="Arial" w:eastAsia="Times New Roman" w:hAnsi="Arial" w:cs="Arial"/>
          <w:color w:val="0F1115"/>
          <w:kern w:val="0"/>
          <w:sz w:val="20"/>
          <w:szCs w:val="20"/>
          <w:lang w:eastAsia="en-GB"/>
          <w14:ligatures w14:val="none"/>
        </w:rPr>
        <w:t xml:space="preserve">Matthews DR, Hosker JP, Rudenski AS, Naylor BA, Treacher DF, Turner R. Homeostasis model assessment: insulin resistance and β-cell function from fasting plasma glucose and insulin concentrations in man. </w:t>
      </w:r>
      <w:r w:rsidR="00DE59FD">
        <w:rPr>
          <w:rFonts w:ascii="Arial" w:eastAsia="Times New Roman" w:hAnsi="Arial" w:cs="Arial"/>
          <w:color w:val="0F1115"/>
          <w:kern w:val="0"/>
          <w:sz w:val="20"/>
          <w:szCs w:val="20"/>
          <w:lang w:eastAsia="en-GB"/>
          <w14:ligatures w14:val="none"/>
        </w:rPr>
        <w:t>D</w:t>
      </w:r>
      <w:r w:rsidRPr="00F70FAA">
        <w:rPr>
          <w:rFonts w:ascii="Arial" w:eastAsia="Times New Roman" w:hAnsi="Arial" w:cs="Arial"/>
          <w:color w:val="0F1115"/>
          <w:kern w:val="0"/>
          <w:sz w:val="20"/>
          <w:szCs w:val="20"/>
          <w:lang w:eastAsia="en-GB"/>
          <w14:ligatures w14:val="none"/>
        </w:rPr>
        <w:t>iabetologia. 1985 Jul;28(7):412-9.</w:t>
      </w:r>
      <w:r w:rsidR="00E03593">
        <w:rPr>
          <w:rFonts w:ascii="Arial" w:eastAsia="Times New Roman" w:hAnsi="Arial" w:cs="Arial"/>
          <w:color w:val="0F1115"/>
          <w:kern w:val="0"/>
          <w:sz w:val="20"/>
          <w:szCs w:val="20"/>
          <w:lang w:eastAsia="en-GB"/>
          <w14:ligatures w14:val="none"/>
        </w:rPr>
        <w:t xml:space="preserve"> </w:t>
      </w:r>
      <w:hyperlink r:id="rId34" w:history="1">
        <w:r w:rsidR="00C50B34" w:rsidRPr="00C50B34">
          <w:rPr>
            <w:rStyle w:val="Hyperlink"/>
            <w:rFonts w:ascii="Arial" w:eastAsia="Times New Roman" w:hAnsi="Arial" w:cs="Arial"/>
            <w:color w:val="0000FF"/>
            <w:kern w:val="0"/>
            <w:sz w:val="20"/>
            <w:szCs w:val="20"/>
            <w:lang w:eastAsia="en-GB"/>
            <w14:ligatures w14:val="none"/>
          </w:rPr>
          <w:t>https://doi.org/10.1007/BF00280883</w:t>
        </w:r>
      </w:hyperlink>
      <w:bookmarkEnd w:id="24"/>
      <w:r w:rsidR="00C50B34" w:rsidRPr="00C50B34">
        <w:rPr>
          <w:rFonts w:ascii="Arial" w:eastAsia="Times New Roman" w:hAnsi="Arial" w:cs="Arial"/>
          <w:color w:val="0000FF"/>
          <w:kern w:val="0"/>
          <w:sz w:val="20"/>
          <w:szCs w:val="20"/>
          <w:lang w:eastAsia="en-GB"/>
          <w14:ligatures w14:val="none"/>
        </w:rPr>
        <w:t xml:space="preserve"> </w:t>
      </w:r>
    </w:p>
    <w:p w14:paraId="632B493B" w14:textId="21FFC674" w:rsidR="00FE1673" w:rsidRPr="0003229B" w:rsidRDefault="006150B0" w:rsidP="006150B0">
      <w:pPr>
        <w:numPr>
          <w:ilvl w:val="0"/>
          <w:numId w:val="1"/>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25" w:name="_Ref231811560"/>
      <w:r w:rsidRPr="006150B0">
        <w:rPr>
          <w:rFonts w:ascii="Arial" w:eastAsia="Times New Roman" w:hAnsi="Arial" w:cs="Arial"/>
          <w:color w:val="0F1115"/>
          <w:kern w:val="0"/>
          <w:sz w:val="20"/>
          <w:szCs w:val="20"/>
          <w:lang w:eastAsia="en-GB"/>
          <w14:ligatures w14:val="none"/>
        </w:rPr>
        <w:t>World Medical Association. World Medical Association Declaration of Helsinki: ethical principles for medical research involving human participants. Jama. 2025 Jan 7;333(1):71-4.</w:t>
      </w:r>
      <w:r w:rsidR="00C50B34">
        <w:rPr>
          <w:rFonts w:ascii="Arial" w:eastAsia="Times New Roman" w:hAnsi="Arial" w:cs="Arial"/>
          <w:color w:val="0F1115"/>
          <w:kern w:val="0"/>
          <w:sz w:val="20"/>
          <w:szCs w:val="20"/>
          <w:lang w:eastAsia="en-GB"/>
          <w14:ligatures w14:val="none"/>
        </w:rPr>
        <w:t xml:space="preserve"> </w:t>
      </w:r>
      <w:hyperlink r:id="rId35" w:history="1">
        <w:r w:rsidR="00C50B34" w:rsidRPr="00C50B34">
          <w:rPr>
            <w:rStyle w:val="Hyperlink"/>
            <w:rFonts w:ascii="Arial" w:eastAsia="Times New Roman" w:hAnsi="Arial" w:cs="Arial"/>
            <w:color w:val="0000FF"/>
            <w:kern w:val="0"/>
            <w:sz w:val="20"/>
            <w:szCs w:val="20"/>
            <w:lang w:eastAsia="en-GB"/>
            <w14:ligatures w14:val="none"/>
          </w:rPr>
          <w:t>https://doi.org/10.1001/jama.2024.21972</w:t>
        </w:r>
      </w:hyperlink>
      <w:bookmarkEnd w:id="25"/>
      <w:r w:rsidR="00C50B34" w:rsidRPr="00C50B34">
        <w:rPr>
          <w:rFonts w:ascii="Arial" w:eastAsia="Times New Roman" w:hAnsi="Arial" w:cs="Arial"/>
          <w:color w:val="0000FF"/>
          <w:kern w:val="0"/>
          <w:sz w:val="20"/>
          <w:szCs w:val="20"/>
          <w:lang w:eastAsia="en-GB"/>
          <w14:ligatures w14:val="none"/>
        </w:rPr>
        <w:t xml:space="preserve"> </w:t>
      </w:r>
    </w:p>
    <w:sectPr w:rsidR="00FE1673" w:rsidRPr="0003229B" w:rsidSect="00DE59FD">
      <w:type w:val="continuous"/>
      <w:pgSz w:w="11906" w:h="16838"/>
      <w:pgMar w:top="1440" w:right="1440" w:bottom="1440" w:left="1440" w:header="720" w:footer="720" w:gutter="0"/>
      <w:cols w:num="2" w:space="43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2904D" w14:textId="77777777" w:rsidR="00386BFB" w:rsidRDefault="00386BFB" w:rsidP="0010643F">
      <w:pPr>
        <w:spacing w:after="0" w:line="240" w:lineRule="auto"/>
      </w:pPr>
      <w:r>
        <w:separator/>
      </w:r>
    </w:p>
  </w:endnote>
  <w:endnote w:type="continuationSeparator" w:id="0">
    <w:p w14:paraId="64ACEF6D" w14:textId="77777777" w:rsidR="00386BFB" w:rsidRDefault="00386BFB" w:rsidP="001064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386C8" w14:textId="77777777" w:rsidR="00E538AF" w:rsidRDefault="00E538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color w:val="0000FF"/>
      </w:rPr>
      <w:id w:val="-1640038655"/>
      <w:docPartObj>
        <w:docPartGallery w:val="Page Numbers (Bottom of Page)"/>
        <w:docPartUnique/>
      </w:docPartObj>
    </w:sdtPr>
    <w:sdtEndPr>
      <w:rPr>
        <w:noProof/>
      </w:rPr>
    </w:sdtEndPr>
    <w:sdtContent>
      <w:p w14:paraId="3D8DEC09" w14:textId="7A9033A4" w:rsidR="00EC5897" w:rsidRPr="00EC5897" w:rsidRDefault="00EC5897">
        <w:pPr>
          <w:pStyle w:val="Footer"/>
          <w:jc w:val="right"/>
          <w:rPr>
            <w:rFonts w:ascii="Arial" w:hAnsi="Arial" w:cs="Arial"/>
            <w:color w:val="0000FF"/>
          </w:rPr>
        </w:pPr>
        <w:r w:rsidRPr="00EC5897">
          <w:rPr>
            <w:rFonts w:ascii="Arial" w:hAnsi="Arial" w:cs="Arial"/>
            <w:color w:val="0000FF"/>
          </w:rPr>
          <w:fldChar w:fldCharType="begin"/>
        </w:r>
        <w:r w:rsidRPr="00EC5897">
          <w:rPr>
            <w:rFonts w:ascii="Arial" w:hAnsi="Arial" w:cs="Arial"/>
            <w:color w:val="0000FF"/>
          </w:rPr>
          <w:instrText xml:space="preserve"> PAGE   \* MERGEFORMAT </w:instrText>
        </w:r>
        <w:r w:rsidRPr="00EC5897">
          <w:rPr>
            <w:rFonts w:ascii="Arial" w:hAnsi="Arial" w:cs="Arial"/>
            <w:color w:val="0000FF"/>
          </w:rPr>
          <w:fldChar w:fldCharType="separate"/>
        </w:r>
        <w:r w:rsidRPr="00EC5897">
          <w:rPr>
            <w:rFonts w:ascii="Arial" w:hAnsi="Arial" w:cs="Arial"/>
            <w:noProof/>
            <w:color w:val="0000FF"/>
          </w:rPr>
          <w:t>2</w:t>
        </w:r>
        <w:r w:rsidRPr="00EC5897">
          <w:rPr>
            <w:rFonts w:ascii="Arial" w:hAnsi="Arial" w:cs="Arial"/>
            <w:noProof/>
            <w:color w:val="0000FF"/>
          </w:rPr>
          <w:fldChar w:fldCharType="end"/>
        </w:r>
      </w:p>
    </w:sdtContent>
  </w:sdt>
  <w:p w14:paraId="23603106" w14:textId="77777777" w:rsidR="00EC5897" w:rsidRDefault="00EC58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AA5EC" w14:textId="77777777" w:rsidR="0010643F" w:rsidRDefault="0010643F" w:rsidP="0010643F">
    <w:pPr>
      <w:autoSpaceDE w:val="0"/>
      <w:autoSpaceDN w:val="0"/>
      <w:adjustRightInd w:val="0"/>
      <w:spacing w:after="0" w:line="240" w:lineRule="auto"/>
      <w:rPr>
        <w:rFonts w:ascii="Arial" w:eastAsia="SimSun" w:hAnsi="Arial" w:cs="Arial"/>
        <w:bCs/>
        <w:color w:val="000000"/>
        <w:sz w:val="16"/>
        <w:szCs w:val="16"/>
      </w:rPr>
    </w:pPr>
  </w:p>
  <w:p w14:paraId="6B91ECB1" w14:textId="6858EA8A" w:rsidR="0010643F" w:rsidRPr="00BC04BD" w:rsidRDefault="0010643F" w:rsidP="0010643F">
    <w:pPr>
      <w:autoSpaceDE w:val="0"/>
      <w:autoSpaceDN w:val="0"/>
      <w:adjustRightInd w:val="0"/>
      <w:spacing w:after="0" w:line="240" w:lineRule="auto"/>
      <w:rPr>
        <w:rFonts w:ascii="Arial" w:eastAsia="SimSun" w:hAnsi="Arial" w:cs="Arial"/>
        <w:bCs/>
        <w:color w:val="000000"/>
        <w:sz w:val="16"/>
        <w:szCs w:val="16"/>
      </w:rPr>
    </w:pPr>
    <w:r w:rsidRPr="00BC04BD">
      <w:rPr>
        <w:rFonts w:ascii="Arial" w:eastAsia="SimSun" w:hAnsi="Arial" w:cs="Arial"/>
        <w:bCs/>
        <w:color w:val="000000"/>
        <w:sz w:val="16"/>
        <w:szCs w:val="16"/>
      </w:rPr>
      <w:t>Correspondence:</w:t>
    </w:r>
  </w:p>
  <w:p w14:paraId="77FA5849" w14:textId="77777777" w:rsidR="0010643F" w:rsidRPr="0010643F" w:rsidRDefault="0010643F" w:rsidP="0010643F">
    <w:pPr>
      <w:tabs>
        <w:tab w:val="center" w:pos="4680"/>
        <w:tab w:val="right" w:pos="9360"/>
      </w:tabs>
      <w:autoSpaceDE w:val="0"/>
      <w:autoSpaceDN w:val="0"/>
      <w:adjustRightInd w:val="0"/>
      <w:spacing w:after="0" w:line="240" w:lineRule="auto"/>
      <w:rPr>
        <w:rFonts w:ascii="Arial" w:eastAsia="Times New Roman" w:hAnsi="Arial" w:cs="Arial"/>
        <w:iCs/>
        <w:color w:val="000000"/>
        <w:sz w:val="16"/>
        <w:szCs w:val="16"/>
        <w:shd w:val="clear" w:color="auto" w:fill="FFFFFF"/>
      </w:rPr>
    </w:pPr>
    <w:r w:rsidRPr="0010643F">
      <w:rPr>
        <w:rFonts w:ascii="Arial" w:eastAsia="Times New Roman" w:hAnsi="Arial" w:cs="Arial"/>
        <w:iCs/>
        <w:color w:val="000000"/>
        <w:sz w:val="16"/>
        <w:szCs w:val="16"/>
        <w:shd w:val="clear" w:color="auto" w:fill="FFFFFF"/>
      </w:rPr>
      <w:t>Al-Tu'ma Fadhil J</w:t>
    </w:r>
  </w:p>
  <w:p w14:paraId="5A19D996" w14:textId="77777777" w:rsidR="0010643F" w:rsidRPr="0010643F" w:rsidRDefault="0010643F" w:rsidP="0010643F">
    <w:pPr>
      <w:tabs>
        <w:tab w:val="center" w:pos="4680"/>
        <w:tab w:val="right" w:pos="9360"/>
      </w:tabs>
      <w:autoSpaceDE w:val="0"/>
      <w:autoSpaceDN w:val="0"/>
      <w:adjustRightInd w:val="0"/>
      <w:spacing w:after="0" w:line="240" w:lineRule="auto"/>
      <w:rPr>
        <w:rFonts w:ascii="Arial" w:eastAsia="Times New Roman" w:hAnsi="Arial" w:cs="Arial"/>
        <w:iCs/>
        <w:color w:val="000000"/>
        <w:sz w:val="16"/>
        <w:szCs w:val="16"/>
        <w:shd w:val="clear" w:color="auto" w:fill="FFFFFF"/>
      </w:rPr>
    </w:pPr>
    <w:r w:rsidRPr="0010643F">
      <w:rPr>
        <w:rFonts w:ascii="Arial" w:eastAsia="Times New Roman" w:hAnsi="Arial" w:cs="Arial"/>
        <w:iCs/>
        <w:color w:val="000000"/>
        <w:sz w:val="16"/>
        <w:szCs w:val="16"/>
        <w:shd w:val="clear" w:color="auto" w:fill="FFFFFF"/>
      </w:rPr>
      <w:t>Department of Chemistry and Biochemistry, College of Medicine</w:t>
    </w:r>
  </w:p>
  <w:p w14:paraId="2CBD2D14" w14:textId="77777777" w:rsidR="0010643F" w:rsidRPr="0010643F" w:rsidRDefault="0010643F" w:rsidP="0010643F">
    <w:pPr>
      <w:tabs>
        <w:tab w:val="center" w:pos="4680"/>
        <w:tab w:val="right" w:pos="9360"/>
      </w:tabs>
      <w:autoSpaceDE w:val="0"/>
      <w:autoSpaceDN w:val="0"/>
      <w:adjustRightInd w:val="0"/>
      <w:spacing w:after="0" w:line="240" w:lineRule="auto"/>
      <w:rPr>
        <w:rFonts w:ascii="Arial" w:eastAsia="Times New Roman" w:hAnsi="Arial" w:cs="Arial"/>
        <w:iCs/>
        <w:color w:val="000000"/>
        <w:sz w:val="16"/>
        <w:szCs w:val="16"/>
        <w:shd w:val="clear" w:color="auto" w:fill="FFFFFF"/>
      </w:rPr>
    </w:pPr>
    <w:r w:rsidRPr="0010643F">
      <w:rPr>
        <w:rFonts w:ascii="Arial" w:eastAsia="Times New Roman" w:hAnsi="Arial" w:cs="Arial"/>
        <w:iCs/>
        <w:color w:val="000000"/>
        <w:sz w:val="16"/>
        <w:szCs w:val="16"/>
        <w:shd w:val="clear" w:color="auto" w:fill="FFFFFF"/>
      </w:rPr>
      <w:t>University of Kerbala, Kerbala</w:t>
    </w:r>
  </w:p>
  <w:p w14:paraId="70772D15" w14:textId="77777777" w:rsidR="0010643F" w:rsidRPr="0010643F" w:rsidRDefault="0010643F" w:rsidP="0010643F">
    <w:pPr>
      <w:tabs>
        <w:tab w:val="center" w:pos="4680"/>
        <w:tab w:val="right" w:pos="9360"/>
      </w:tabs>
      <w:autoSpaceDE w:val="0"/>
      <w:autoSpaceDN w:val="0"/>
      <w:adjustRightInd w:val="0"/>
      <w:spacing w:after="0" w:line="240" w:lineRule="auto"/>
      <w:rPr>
        <w:rFonts w:ascii="Arial" w:eastAsia="Times New Roman" w:hAnsi="Arial" w:cs="Arial"/>
        <w:iCs/>
        <w:color w:val="000000"/>
        <w:sz w:val="16"/>
        <w:szCs w:val="16"/>
        <w:shd w:val="clear" w:color="auto" w:fill="FFFFFF"/>
      </w:rPr>
    </w:pPr>
    <w:r w:rsidRPr="0010643F">
      <w:rPr>
        <w:rFonts w:ascii="Arial" w:eastAsia="Times New Roman" w:hAnsi="Arial" w:cs="Arial"/>
        <w:iCs/>
        <w:color w:val="000000"/>
        <w:sz w:val="16"/>
        <w:szCs w:val="16"/>
        <w:shd w:val="clear" w:color="auto" w:fill="FFFFFF"/>
      </w:rPr>
      <w:t>Iraq</w:t>
    </w:r>
  </w:p>
  <w:p w14:paraId="5E2FAF16" w14:textId="7C3F17AD" w:rsidR="0010643F" w:rsidRPr="00750F38" w:rsidRDefault="00E538AF" w:rsidP="0010643F">
    <w:pPr>
      <w:tabs>
        <w:tab w:val="center" w:pos="4680"/>
        <w:tab w:val="right" w:pos="9360"/>
      </w:tabs>
      <w:autoSpaceDE w:val="0"/>
      <w:autoSpaceDN w:val="0"/>
      <w:adjustRightInd w:val="0"/>
      <w:spacing w:after="0" w:line="240" w:lineRule="auto"/>
      <w:rPr>
        <w:rFonts w:ascii="Arial" w:eastAsia="Times New Roman" w:hAnsi="Arial" w:cs="Arial"/>
        <w:iCs/>
        <w:color w:val="0000FF"/>
        <w:sz w:val="16"/>
        <w:szCs w:val="16"/>
        <w:shd w:val="clear" w:color="auto" w:fill="FFFFFF"/>
      </w:rPr>
    </w:pPr>
    <w:hyperlink r:id="rId1" w:history="1">
      <w:r w:rsidRPr="00E538AF">
        <w:rPr>
          <w:rStyle w:val="Hyperlink"/>
          <w:rFonts w:ascii="Arial" w:eastAsia="Times New Roman" w:hAnsi="Arial" w:cs="Arial"/>
          <w:iCs/>
          <w:color w:val="0000FF"/>
          <w:sz w:val="16"/>
          <w:szCs w:val="16"/>
          <w:shd w:val="clear" w:color="auto" w:fill="FFFFFF"/>
        </w:rPr>
        <w:t>fadhil.jawad@uokerbala.edu.iq</w:t>
      </w:r>
    </w:hyperlink>
    <w:r w:rsidRPr="00E538AF">
      <w:rPr>
        <w:rFonts w:ascii="Arial" w:eastAsia="Times New Roman" w:hAnsi="Arial" w:cs="Arial"/>
        <w:iCs/>
        <w:color w:val="0000FF"/>
        <w:sz w:val="16"/>
        <w:szCs w:val="16"/>
        <w:shd w:val="clear" w:color="auto" w:fill="FFFFFF"/>
      </w:rPr>
      <w:t xml:space="preserve"> </w:t>
    </w:r>
    <w:r w:rsidR="00750F38" w:rsidRPr="00750F38">
      <w:rPr>
        <w:rFonts w:ascii="Arial" w:eastAsia="Times New Roman" w:hAnsi="Arial" w:cs="Arial"/>
        <w:iCs/>
        <w:color w:val="0000FF"/>
        <w:sz w:val="16"/>
        <w:szCs w:val="16"/>
        <w:shd w:val="clear" w:color="auto" w:fill="FFFFFF"/>
      </w:rPr>
      <w:t xml:space="preserve"> </w:t>
    </w:r>
  </w:p>
  <w:p w14:paraId="665CBD2D" w14:textId="77777777" w:rsidR="0010643F" w:rsidRPr="00EF1A04" w:rsidRDefault="0010643F" w:rsidP="0010643F">
    <w:pPr>
      <w:tabs>
        <w:tab w:val="center" w:pos="4680"/>
        <w:tab w:val="right" w:pos="9360"/>
      </w:tabs>
      <w:autoSpaceDE w:val="0"/>
      <w:autoSpaceDN w:val="0"/>
      <w:adjustRightInd w:val="0"/>
      <w:spacing w:after="0" w:line="240" w:lineRule="auto"/>
      <w:rPr>
        <w:rFonts w:ascii="Arial" w:eastAsia="Times New Roman" w:hAnsi="Arial" w:cs="Arial"/>
        <w:color w:val="0000FF"/>
        <w:sz w:val="12"/>
        <w:szCs w:val="12"/>
        <w:lang w:val="pt-BR"/>
      </w:rPr>
    </w:pPr>
  </w:p>
  <w:p w14:paraId="0ED24D8E" w14:textId="77777777" w:rsidR="0010643F" w:rsidRPr="00BC04BD" w:rsidRDefault="0010643F" w:rsidP="0010643F">
    <w:pPr>
      <w:tabs>
        <w:tab w:val="center" w:pos="4680"/>
        <w:tab w:val="right" w:pos="9360"/>
      </w:tabs>
      <w:autoSpaceDE w:val="0"/>
      <w:autoSpaceDN w:val="0"/>
      <w:adjustRightInd w:val="0"/>
      <w:spacing w:after="0" w:line="240" w:lineRule="auto"/>
      <w:rPr>
        <w:rFonts w:ascii="Arial" w:eastAsia="Times New Roman" w:hAnsi="Arial" w:cs="Arial"/>
        <w:color w:val="000000"/>
        <w:sz w:val="12"/>
        <w:szCs w:val="12"/>
      </w:rPr>
    </w:pPr>
    <w:r w:rsidRPr="00BC04BD">
      <w:rPr>
        <w:rFonts w:ascii="Arial" w:eastAsia="Times New Roman" w:hAnsi="Arial" w:cs="Arial"/>
        <w:color w:val="000000"/>
        <w:sz w:val="12"/>
        <w:szCs w:val="12"/>
      </w:rPr>
      <w:t>© BUMJ. 2026 Open Access This article is distributed under the terms of the Creative Commons Attribution 4.0 International License</w:t>
    </w:r>
  </w:p>
  <w:p w14:paraId="0876BF29" w14:textId="0F812443" w:rsidR="0010643F" w:rsidRPr="0010643F" w:rsidRDefault="0010643F" w:rsidP="0010643F">
    <w:pPr>
      <w:tabs>
        <w:tab w:val="center" w:pos="4680"/>
        <w:tab w:val="right" w:pos="9360"/>
      </w:tabs>
      <w:autoSpaceDE w:val="0"/>
      <w:autoSpaceDN w:val="0"/>
      <w:adjustRightInd w:val="0"/>
      <w:spacing w:after="0" w:line="240" w:lineRule="auto"/>
      <w:rPr>
        <w:rFonts w:ascii="Arial" w:eastAsia="Times New Roman" w:hAnsi="Arial" w:cs="Arial"/>
        <w:color w:val="000000"/>
        <w:sz w:val="12"/>
        <w:szCs w:val="12"/>
      </w:rPr>
    </w:pPr>
    <w:r w:rsidRPr="00BC04BD">
      <w:rPr>
        <w:rFonts w:ascii="Arial" w:eastAsia="Times New Roman" w:hAnsi="Arial" w:cs="Arial"/>
        <w:color w:val="000000"/>
        <w:sz w:val="12"/>
        <w:szCs w:val="12"/>
      </w:rPr>
      <w:t>(</w:t>
    </w:r>
    <w:hyperlink r:id="rId2" w:history="1">
      <w:r w:rsidRPr="00BC04BD">
        <w:rPr>
          <w:rFonts w:ascii="Arial" w:eastAsia="Times New Roman" w:hAnsi="Arial" w:cs="Arial"/>
          <w:color w:val="0000FF"/>
          <w:sz w:val="12"/>
          <w:szCs w:val="12"/>
          <w:u w:val="single"/>
        </w:rPr>
        <w:t>http://creativecommons.org/licenses/by/4.0/</w:t>
      </w:r>
    </w:hyperlink>
    <w:r w:rsidRPr="00BC04BD">
      <w:rPr>
        <w:rFonts w:ascii="Arial" w:eastAsia="Times New Roman" w:hAnsi="Arial" w:cs="Arial"/>
        <w:color w:val="000000"/>
        <w:sz w:val="12"/>
        <w:szCs w:val="12"/>
      </w:rPr>
      <w:t>), which permits unrestricted use, distribution, and reproduction in any medium, provided you give appropriate credit to the original author(s) and the source, provide a link to the Creative Commons license, and indicate if changes were made. The Creative Commons Public Domain Dedication waiver (</w:t>
    </w:r>
    <w:hyperlink r:id="rId3" w:history="1">
      <w:r w:rsidRPr="00BC04BD">
        <w:rPr>
          <w:rFonts w:ascii="Arial" w:eastAsia="Times New Roman" w:hAnsi="Arial" w:cs="Arial"/>
          <w:color w:val="0000FF"/>
          <w:sz w:val="12"/>
          <w:szCs w:val="12"/>
          <w:u w:val="single"/>
        </w:rPr>
        <w:t>http://creativecommons.org/publicdomain/zero/1.0/</w:t>
      </w:r>
    </w:hyperlink>
    <w:r w:rsidRPr="00BC04BD">
      <w:rPr>
        <w:rFonts w:ascii="Arial" w:eastAsia="Times New Roman" w:hAnsi="Arial" w:cs="Arial"/>
        <w:color w:val="000000"/>
        <w:sz w:val="12"/>
        <w:szCs w:val="12"/>
      </w:rPr>
      <w:t>) applies to the data made available in this article, unless otherwise stated.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ED159" w14:textId="77777777" w:rsidR="00386BFB" w:rsidRDefault="00386BFB" w:rsidP="0010643F">
      <w:pPr>
        <w:spacing w:after="0" w:line="240" w:lineRule="auto"/>
      </w:pPr>
      <w:r>
        <w:separator/>
      </w:r>
    </w:p>
  </w:footnote>
  <w:footnote w:type="continuationSeparator" w:id="0">
    <w:p w14:paraId="53BE30D8" w14:textId="77777777" w:rsidR="00386BFB" w:rsidRDefault="00386BFB" w:rsidP="001064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4A1FF" w14:textId="77777777" w:rsidR="00E538AF" w:rsidRDefault="00E538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64234" w14:textId="37F3D2AF" w:rsidR="0010643F" w:rsidRPr="0010643F" w:rsidRDefault="0010643F">
    <w:pPr>
      <w:pStyle w:val="Header"/>
      <w:rPr>
        <w:color w:val="0000FF"/>
      </w:rPr>
    </w:pPr>
    <w:r w:rsidRPr="0010643F">
      <w:rPr>
        <w:rFonts w:ascii="Arial" w:hAnsi="Arial" w:cs="Arial"/>
        <w:bCs/>
        <w:color w:val="0000FF"/>
        <w:sz w:val="20"/>
        <w:szCs w:val="20"/>
      </w:rPr>
      <w:t xml:space="preserve">Hamad </w:t>
    </w:r>
    <w:r w:rsidRPr="0010643F">
      <w:rPr>
        <w:rFonts w:ascii="Arial" w:hAnsi="Arial" w:cs="Arial"/>
        <w:i/>
        <w:color w:val="0000FF"/>
        <w:sz w:val="20"/>
        <w:szCs w:val="20"/>
      </w:rPr>
      <w:t xml:space="preserve">et. al., </w:t>
    </w:r>
    <w:r w:rsidRPr="0010643F">
      <w:rPr>
        <w:rFonts w:ascii="Arial" w:hAnsi="Arial" w:cs="Arial"/>
        <w:color w:val="0000FF"/>
        <w:sz w:val="20"/>
        <w:szCs w:val="20"/>
      </w:rPr>
      <w:t>Babcock Univ. Med. J.2026 9(</w:t>
    </w:r>
    <w:r w:rsidR="00B6447A">
      <w:rPr>
        <w:rFonts w:ascii="Arial" w:hAnsi="Arial" w:cs="Arial"/>
        <w:color w:val="0000FF"/>
        <w:sz w:val="20"/>
        <w:szCs w:val="20"/>
      </w:rPr>
      <w:t>S1</w:t>
    </w:r>
    <w:r w:rsidRPr="0010643F">
      <w:rPr>
        <w:rFonts w:ascii="Arial" w:hAnsi="Arial" w:cs="Arial"/>
        <w:color w:val="0000FF"/>
        <w:sz w:val="20"/>
        <w:szCs w:val="20"/>
      </w:rPr>
      <w:t>)</w:t>
    </w:r>
    <w:r w:rsidR="00B6447A">
      <w:rPr>
        <w:rFonts w:ascii="Arial" w:hAnsi="Arial" w:cs="Arial"/>
        <w:color w:val="0000FF"/>
        <w:sz w:val="20"/>
        <w:szCs w:val="20"/>
      </w:rPr>
      <w:t>:98-108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9E881" w14:textId="3BF4C2E2" w:rsidR="0010643F" w:rsidRPr="00384349" w:rsidRDefault="0010643F" w:rsidP="0010643F">
    <w:pPr>
      <w:pStyle w:val="Header"/>
      <w:rPr>
        <w:rFonts w:ascii="Arial" w:hAnsi="Arial" w:cs="Arial"/>
        <w:sz w:val="20"/>
        <w:szCs w:val="20"/>
      </w:rPr>
    </w:pPr>
    <w:bookmarkStart w:id="0" w:name="_Hlk144824038"/>
    <w:bookmarkStart w:id="1" w:name="_Hlk157341737"/>
    <w:bookmarkStart w:id="2" w:name="_Hlk193443673"/>
    <w:bookmarkStart w:id="3" w:name="_Hlk199939334"/>
    <w:bookmarkStart w:id="4" w:name="_Hlk220401145"/>
    <w:r>
      <w:rPr>
        <w:rFonts w:ascii="Arial" w:hAnsi="Arial" w:cs="Arial"/>
        <w:bCs/>
        <w:sz w:val="20"/>
        <w:szCs w:val="20"/>
      </w:rPr>
      <w:t xml:space="preserve">Hamad </w:t>
    </w:r>
    <w:r w:rsidRPr="00384349">
      <w:rPr>
        <w:rFonts w:ascii="Arial" w:hAnsi="Arial" w:cs="Arial"/>
        <w:i/>
        <w:sz w:val="20"/>
        <w:szCs w:val="20"/>
      </w:rPr>
      <w:t>et</w:t>
    </w:r>
    <w:r>
      <w:rPr>
        <w:rFonts w:ascii="Arial" w:hAnsi="Arial" w:cs="Arial"/>
        <w:i/>
        <w:sz w:val="20"/>
        <w:szCs w:val="20"/>
      </w:rPr>
      <w:t>.</w:t>
    </w:r>
    <w:r w:rsidRPr="00384349">
      <w:rPr>
        <w:rFonts w:ascii="Arial" w:hAnsi="Arial" w:cs="Arial"/>
        <w:i/>
        <w:sz w:val="20"/>
        <w:szCs w:val="20"/>
      </w:rPr>
      <w:t xml:space="preserve"> al., </w:t>
    </w:r>
    <w:r w:rsidRPr="00384349">
      <w:rPr>
        <w:rFonts w:ascii="Arial" w:hAnsi="Arial" w:cs="Arial"/>
        <w:sz w:val="20"/>
        <w:szCs w:val="20"/>
      </w:rPr>
      <w:t>Babcock Univ. Med. J.2026 9(</w:t>
    </w:r>
    <w:r w:rsidR="00750F38">
      <w:rPr>
        <w:rFonts w:ascii="Arial" w:hAnsi="Arial" w:cs="Arial"/>
        <w:sz w:val="20"/>
        <w:szCs w:val="20"/>
      </w:rPr>
      <w:t>S1</w:t>
    </w:r>
    <w:r w:rsidRPr="00384349">
      <w:rPr>
        <w:rFonts w:ascii="Arial" w:hAnsi="Arial" w:cs="Arial"/>
        <w:sz w:val="20"/>
        <w:szCs w:val="20"/>
      </w:rPr>
      <w:t>)</w:t>
    </w:r>
    <w:bookmarkEnd w:id="0"/>
    <w:bookmarkEnd w:id="1"/>
    <w:bookmarkEnd w:id="2"/>
    <w:r w:rsidR="00750F38">
      <w:rPr>
        <w:rFonts w:ascii="Arial" w:hAnsi="Arial" w:cs="Arial"/>
        <w:sz w:val="20"/>
        <w:szCs w:val="20"/>
      </w:rPr>
      <w:t>:98-108</w:t>
    </w:r>
    <w:r>
      <w:rPr>
        <w:rFonts w:ascii="Arial" w:hAnsi="Arial" w:cs="Arial"/>
        <w:sz w:val="20"/>
        <w:szCs w:val="20"/>
      </w:rPr>
      <w:t xml:space="preserve">          </w:t>
    </w:r>
    <w:r w:rsidRPr="00384349">
      <w:rPr>
        <w:rFonts w:ascii="Arial" w:hAnsi="Arial" w:cs="Arial"/>
        <w:sz w:val="20"/>
        <w:szCs w:val="20"/>
      </w:rPr>
      <w:t xml:space="preserve">                          </w:t>
    </w:r>
    <w:r w:rsidRPr="00384349">
      <w:rPr>
        <w:rFonts w:ascii="Arial" w:hAnsi="Arial" w:cs="Arial"/>
        <w:noProof/>
        <w:sz w:val="20"/>
        <w:szCs w:val="20"/>
      </w:rPr>
      <w:drawing>
        <wp:inline distT="0" distB="0" distL="0" distR="0" wp14:anchorId="24940CB0" wp14:editId="5EB78404">
          <wp:extent cx="1295400" cy="438150"/>
          <wp:effectExtent l="0" t="0" r="0" b="0"/>
          <wp:docPr id="1157412768" name="Picture 4" descr="Preview of the currently selec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875361" descr="Preview of the currently selected ima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438150"/>
                  </a:xfrm>
                  <a:prstGeom prst="rect">
                    <a:avLst/>
                  </a:prstGeom>
                  <a:noFill/>
                  <a:ln>
                    <a:noFill/>
                  </a:ln>
                </pic:spPr>
              </pic:pic>
            </a:graphicData>
          </a:graphic>
        </wp:inline>
      </w:drawing>
    </w:r>
  </w:p>
  <w:p w14:paraId="4C098730" w14:textId="46FE82C0" w:rsidR="0010643F" w:rsidRPr="00384349" w:rsidRDefault="0010643F" w:rsidP="0010643F">
    <w:pPr>
      <w:pStyle w:val="Header"/>
      <w:rPr>
        <w:rFonts w:ascii="Arial" w:hAnsi="Arial" w:cs="Arial"/>
        <w:sz w:val="20"/>
        <w:szCs w:val="20"/>
      </w:rPr>
    </w:pPr>
    <w:hyperlink r:id="rId2" w:history="1">
      <w:r w:rsidRPr="0010643F">
        <w:rPr>
          <w:rStyle w:val="Hyperlink"/>
          <w:rFonts w:ascii="Arial" w:hAnsi="Arial" w:cs="Arial"/>
          <w:color w:val="0000FF"/>
          <w:sz w:val="20"/>
          <w:szCs w:val="20"/>
        </w:rPr>
        <w:t>https://doi.org/10.38029/babcockuniv.med.j..v9i</w:t>
      </w:r>
      <w:r w:rsidR="00750F38">
        <w:rPr>
          <w:rStyle w:val="Hyperlink"/>
          <w:rFonts w:ascii="Arial" w:hAnsi="Arial" w:cs="Arial"/>
          <w:color w:val="0000FF"/>
          <w:sz w:val="20"/>
          <w:szCs w:val="20"/>
        </w:rPr>
        <w:t>S1.1616</w:t>
      </w:r>
    </w:hyperlink>
    <w:r w:rsidRPr="00384349">
      <w:rPr>
        <w:rFonts w:ascii="Arial" w:hAnsi="Arial" w:cs="Arial"/>
        <w:sz w:val="20"/>
        <w:szCs w:val="20"/>
      </w:rPr>
      <w:t xml:space="preserve">                                            eISSN: 2756-4657</w:t>
    </w:r>
    <w:bookmarkEnd w:id="3"/>
    <w:bookmarkEnd w:id="4"/>
  </w:p>
  <w:p w14:paraId="5FC520E2" w14:textId="77777777" w:rsidR="0010643F" w:rsidRDefault="001064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EA2EE2"/>
    <w:multiLevelType w:val="multilevel"/>
    <w:tmpl w:val="E96449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218036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79F"/>
    <w:rsid w:val="00017E0B"/>
    <w:rsid w:val="00021F12"/>
    <w:rsid w:val="000256EF"/>
    <w:rsid w:val="00025D91"/>
    <w:rsid w:val="0003229B"/>
    <w:rsid w:val="000322C7"/>
    <w:rsid w:val="000501A6"/>
    <w:rsid w:val="00053828"/>
    <w:rsid w:val="00076566"/>
    <w:rsid w:val="00084D46"/>
    <w:rsid w:val="00092C92"/>
    <w:rsid w:val="000B23C3"/>
    <w:rsid w:val="000C1941"/>
    <w:rsid w:val="000E2871"/>
    <w:rsid w:val="000E3C11"/>
    <w:rsid w:val="0010643F"/>
    <w:rsid w:val="00133A34"/>
    <w:rsid w:val="001376B4"/>
    <w:rsid w:val="00145EAE"/>
    <w:rsid w:val="001466A5"/>
    <w:rsid w:val="0015560D"/>
    <w:rsid w:val="001B0E23"/>
    <w:rsid w:val="001C29C7"/>
    <w:rsid w:val="001C43D5"/>
    <w:rsid w:val="00207C21"/>
    <w:rsid w:val="0021495F"/>
    <w:rsid w:val="00226008"/>
    <w:rsid w:val="00232FCC"/>
    <w:rsid w:val="00235F2B"/>
    <w:rsid w:val="00244911"/>
    <w:rsid w:val="00253CE7"/>
    <w:rsid w:val="00260D90"/>
    <w:rsid w:val="00261D0B"/>
    <w:rsid w:val="00263551"/>
    <w:rsid w:val="00265988"/>
    <w:rsid w:val="00283731"/>
    <w:rsid w:val="00286CAC"/>
    <w:rsid w:val="00294428"/>
    <w:rsid w:val="002A7150"/>
    <w:rsid w:val="002B4E2E"/>
    <w:rsid w:val="002C65CE"/>
    <w:rsid w:val="002E3985"/>
    <w:rsid w:val="002F0276"/>
    <w:rsid w:val="00304D1B"/>
    <w:rsid w:val="003152FC"/>
    <w:rsid w:val="00316BB1"/>
    <w:rsid w:val="00337BDA"/>
    <w:rsid w:val="00337D6C"/>
    <w:rsid w:val="003449F3"/>
    <w:rsid w:val="00365A13"/>
    <w:rsid w:val="00386BFB"/>
    <w:rsid w:val="0039368A"/>
    <w:rsid w:val="00395D65"/>
    <w:rsid w:val="003961EF"/>
    <w:rsid w:val="003A2A6E"/>
    <w:rsid w:val="003B3F94"/>
    <w:rsid w:val="003C6515"/>
    <w:rsid w:val="003E2CDC"/>
    <w:rsid w:val="003F64F5"/>
    <w:rsid w:val="004065FE"/>
    <w:rsid w:val="00420DEF"/>
    <w:rsid w:val="00424E34"/>
    <w:rsid w:val="004500C1"/>
    <w:rsid w:val="0045783A"/>
    <w:rsid w:val="004903D9"/>
    <w:rsid w:val="004A1413"/>
    <w:rsid w:val="004E426C"/>
    <w:rsid w:val="00500362"/>
    <w:rsid w:val="00501D7E"/>
    <w:rsid w:val="00506759"/>
    <w:rsid w:val="005247A3"/>
    <w:rsid w:val="00542E92"/>
    <w:rsid w:val="005461D2"/>
    <w:rsid w:val="00552730"/>
    <w:rsid w:val="005866DB"/>
    <w:rsid w:val="005A0BB0"/>
    <w:rsid w:val="005B3B67"/>
    <w:rsid w:val="005B668F"/>
    <w:rsid w:val="005D150C"/>
    <w:rsid w:val="00606E1A"/>
    <w:rsid w:val="006150B0"/>
    <w:rsid w:val="006175BD"/>
    <w:rsid w:val="00620DA2"/>
    <w:rsid w:val="006353DD"/>
    <w:rsid w:val="006623BB"/>
    <w:rsid w:val="006A467F"/>
    <w:rsid w:val="006A4A45"/>
    <w:rsid w:val="006C533F"/>
    <w:rsid w:val="006E6366"/>
    <w:rsid w:val="007136D7"/>
    <w:rsid w:val="00750F38"/>
    <w:rsid w:val="00754D55"/>
    <w:rsid w:val="0079173D"/>
    <w:rsid w:val="007B4D13"/>
    <w:rsid w:val="007D0907"/>
    <w:rsid w:val="007E3271"/>
    <w:rsid w:val="008000BA"/>
    <w:rsid w:val="00820257"/>
    <w:rsid w:val="00834816"/>
    <w:rsid w:val="00881CCE"/>
    <w:rsid w:val="00884942"/>
    <w:rsid w:val="008A182B"/>
    <w:rsid w:val="008B417E"/>
    <w:rsid w:val="008D760D"/>
    <w:rsid w:val="008E7A6D"/>
    <w:rsid w:val="00923C58"/>
    <w:rsid w:val="00925FE2"/>
    <w:rsid w:val="00933C0D"/>
    <w:rsid w:val="00936D19"/>
    <w:rsid w:val="0095723C"/>
    <w:rsid w:val="009C29B3"/>
    <w:rsid w:val="009D5AD6"/>
    <w:rsid w:val="009F22DD"/>
    <w:rsid w:val="00A27FFB"/>
    <w:rsid w:val="00A4369C"/>
    <w:rsid w:val="00A5779F"/>
    <w:rsid w:val="00A67D41"/>
    <w:rsid w:val="00A840B9"/>
    <w:rsid w:val="00AC3668"/>
    <w:rsid w:val="00AE3D23"/>
    <w:rsid w:val="00B11570"/>
    <w:rsid w:val="00B1527D"/>
    <w:rsid w:val="00B15E65"/>
    <w:rsid w:val="00B56A89"/>
    <w:rsid w:val="00B61C14"/>
    <w:rsid w:val="00B6447A"/>
    <w:rsid w:val="00B867CC"/>
    <w:rsid w:val="00BB77C2"/>
    <w:rsid w:val="00BC57A3"/>
    <w:rsid w:val="00BD5CCB"/>
    <w:rsid w:val="00C07B77"/>
    <w:rsid w:val="00C260E7"/>
    <w:rsid w:val="00C50B34"/>
    <w:rsid w:val="00C6758A"/>
    <w:rsid w:val="00CA1327"/>
    <w:rsid w:val="00CA5FFE"/>
    <w:rsid w:val="00CA634D"/>
    <w:rsid w:val="00CE096F"/>
    <w:rsid w:val="00CE2249"/>
    <w:rsid w:val="00D0233C"/>
    <w:rsid w:val="00D0550C"/>
    <w:rsid w:val="00D35340"/>
    <w:rsid w:val="00D35C47"/>
    <w:rsid w:val="00D57FF5"/>
    <w:rsid w:val="00D67852"/>
    <w:rsid w:val="00D825FA"/>
    <w:rsid w:val="00D85296"/>
    <w:rsid w:val="00D8681A"/>
    <w:rsid w:val="00D970DC"/>
    <w:rsid w:val="00DA0CAF"/>
    <w:rsid w:val="00DB7FF4"/>
    <w:rsid w:val="00DC3F92"/>
    <w:rsid w:val="00DD226F"/>
    <w:rsid w:val="00DE59FD"/>
    <w:rsid w:val="00E03593"/>
    <w:rsid w:val="00E119E4"/>
    <w:rsid w:val="00E27B7F"/>
    <w:rsid w:val="00E53026"/>
    <w:rsid w:val="00E538AF"/>
    <w:rsid w:val="00E80A00"/>
    <w:rsid w:val="00E958E8"/>
    <w:rsid w:val="00EA4734"/>
    <w:rsid w:val="00EC5897"/>
    <w:rsid w:val="00ED449E"/>
    <w:rsid w:val="00ED59CA"/>
    <w:rsid w:val="00EF4D81"/>
    <w:rsid w:val="00EF5307"/>
    <w:rsid w:val="00F01E49"/>
    <w:rsid w:val="00F23095"/>
    <w:rsid w:val="00F25B57"/>
    <w:rsid w:val="00F65BBF"/>
    <w:rsid w:val="00F70FAA"/>
    <w:rsid w:val="00F74DFE"/>
    <w:rsid w:val="00F871B7"/>
    <w:rsid w:val="00F96486"/>
    <w:rsid w:val="00FA21B8"/>
    <w:rsid w:val="00FB0763"/>
    <w:rsid w:val="00FB78F8"/>
    <w:rsid w:val="00FD57D1"/>
    <w:rsid w:val="00FE1673"/>
    <w:rsid w:val="00FE172A"/>
    <w:rsid w:val="00FE62EC"/>
    <w:rsid w:val="00FF2E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C2E28D"/>
  <w15:chartTrackingRefBased/>
  <w15:docId w15:val="{246F5517-702A-4A34-8141-CFC45FE22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77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77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77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77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77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77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77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77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77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7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77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77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77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77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77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77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77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779F"/>
    <w:rPr>
      <w:rFonts w:eastAsiaTheme="majorEastAsia" w:cstheme="majorBidi"/>
      <w:color w:val="272727" w:themeColor="text1" w:themeTint="D8"/>
    </w:rPr>
  </w:style>
  <w:style w:type="paragraph" w:styleId="Title">
    <w:name w:val="Title"/>
    <w:basedOn w:val="Normal"/>
    <w:next w:val="Normal"/>
    <w:link w:val="TitleChar"/>
    <w:uiPriority w:val="10"/>
    <w:qFormat/>
    <w:rsid w:val="00A577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77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77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77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779F"/>
    <w:pPr>
      <w:spacing w:before="160"/>
      <w:jc w:val="center"/>
    </w:pPr>
    <w:rPr>
      <w:i/>
      <w:iCs/>
      <w:color w:val="404040" w:themeColor="text1" w:themeTint="BF"/>
    </w:rPr>
  </w:style>
  <w:style w:type="character" w:customStyle="1" w:styleId="QuoteChar">
    <w:name w:val="Quote Char"/>
    <w:basedOn w:val="DefaultParagraphFont"/>
    <w:link w:val="Quote"/>
    <w:uiPriority w:val="29"/>
    <w:rsid w:val="00A5779F"/>
    <w:rPr>
      <w:i/>
      <w:iCs/>
      <w:color w:val="404040" w:themeColor="text1" w:themeTint="BF"/>
    </w:rPr>
  </w:style>
  <w:style w:type="paragraph" w:styleId="ListParagraph">
    <w:name w:val="List Paragraph"/>
    <w:basedOn w:val="Normal"/>
    <w:uiPriority w:val="34"/>
    <w:qFormat/>
    <w:rsid w:val="00A5779F"/>
    <w:pPr>
      <w:ind w:left="720"/>
      <w:contextualSpacing/>
    </w:pPr>
  </w:style>
  <w:style w:type="character" w:styleId="IntenseEmphasis">
    <w:name w:val="Intense Emphasis"/>
    <w:basedOn w:val="DefaultParagraphFont"/>
    <w:uiPriority w:val="21"/>
    <w:qFormat/>
    <w:rsid w:val="00A5779F"/>
    <w:rPr>
      <w:i/>
      <w:iCs/>
      <w:color w:val="0F4761" w:themeColor="accent1" w:themeShade="BF"/>
    </w:rPr>
  </w:style>
  <w:style w:type="paragraph" w:styleId="IntenseQuote">
    <w:name w:val="Intense Quote"/>
    <w:basedOn w:val="Normal"/>
    <w:next w:val="Normal"/>
    <w:link w:val="IntenseQuoteChar"/>
    <w:uiPriority w:val="30"/>
    <w:qFormat/>
    <w:rsid w:val="00A577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779F"/>
    <w:rPr>
      <w:i/>
      <w:iCs/>
      <w:color w:val="0F4761" w:themeColor="accent1" w:themeShade="BF"/>
    </w:rPr>
  </w:style>
  <w:style w:type="character" w:styleId="IntenseReference">
    <w:name w:val="Intense Reference"/>
    <w:basedOn w:val="DefaultParagraphFont"/>
    <w:uiPriority w:val="32"/>
    <w:qFormat/>
    <w:rsid w:val="00A5779F"/>
    <w:rPr>
      <w:b/>
      <w:bCs/>
      <w:smallCaps/>
      <w:color w:val="0F4761" w:themeColor="accent1" w:themeShade="BF"/>
      <w:spacing w:val="5"/>
    </w:rPr>
  </w:style>
  <w:style w:type="character" w:styleId="Hyperlink">
    <w:name w:val="Hyperlink"/>
    <w:basedOn w:val="DefaultParagraphFont"/>
    <w:uiPriority w:val="99"/>
    <w:unhideWhenUsed/>
    <w:rsid w:val="006353DD"/>
    <w:rPr>
      <w:color w:val="467886" w:themeColor="hyperlink"/>
      <w:u w:val="single"/>
    </w:rPr>
  </w:style>
  <w:style w:type="character" w:styleId="UnresolvedMention">
    <w:name w:val="Unresolved Mention"/>
    <w:basedOn w:val="DefaultParagraphFont"/>
    <w:uiPriority w:val="99"/>
    <w:semiHidden/>
    <w:unhideWhenUsed/>
    <w:rsid w:val="006353DD"/>
    <w:rPr>
      <w:color w:val="605E5C"/>
      <w:shd w:val="clear" w:color="auto" w:fill="E1DFDD"/>
    </w:rPr>
  </w:style>
  <w:style w:type="paragraph" w:styleId="Header">
    <w:name w:val="header"/>
    <w:basedOn w:val="Normal"/>
    <w:link w:val="HeaderChar"/>
    <w:uiPriority w:val="99"/>
    <w:unhideWhenUsed/>
    <w:rsid w:val="001064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43F"/>
  </w:style>
  <w:style w:type="paragraph" w:styleId="Footer">
    <w:name w:val="footer"/>
    <w:basedOn w:val="Normal"/>
    <w:link w:val="FooterChar"/>
    <w:uiPriority w:val="99"/>
    <w:unhideWhenUsed/>
    <w:rsid w:val="001064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43F"/>
  </w:style>
  <w:style w:type="paragraph" w:styleId="NormalWeb">
    <w:name w:val="Normal (Web)"/>
    <w:basedOn w:val="Normal"/>
    <w:uiPriority w:val="99"/>
    <w:unhideWhenUsed/>
    <w:rsid w:val="00265988"/>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7.png"/><Relationship Id="rId26" Type="http://schemas.openxmlformats.org/officeDocument/2006/relationships/hyperlink" Target="https://doi.org/10.3389/fendo.2019.00505" TargetMode="External"/><Relationship Id="rId21" Type="http://schemas.openxmlformats.org/officeDocument/2006/relationships/hyperlink" Target="https://doi.org/10.1056/NEJMoa2102953" TargetMode="External"/><Relationship Id="rId34" Type="http://schemas.openxmlformats.org/officeDocument/2006/relationships/hyperlink" Target="https://doi.org/10.1007/BF00280883" TargetMode="Externa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6.png"/><Relationship Id="rId25" Type="http://schemas.openxmlformats.org/officeDocument/2006/relationships/hyperlink" Target="https://doi.org/10.4093/dmj.2018.0030" TargetMode="External"/><Relationship Id="rId33" Type="http://schemas.openxmlformats.org/officeDocument/2006/relationships/hyperlink" Target="https://doi.org/10.1093/clinchem/18.6.499" TargetMode="Externa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hyperlink" Target="https://doi.org/10.1016/j.kint.2023.09.002" TargetMode="External"/><Relationship Id="rId29" Type="http://schemas.openxmlformats.org/officeDocument/2006/relationships/hyperlink" Target="https://doi.org/10.54133/ajms.v5i.16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yperlink" Target="https://doi.org/10.1016/j.phrs.2017.12.001" TargetMode="External"/><Relationship Id="rId32" Type="http://schemas.openxmlformats.org/officeDocument/2006/relationships/hyperlink" Target="https://doi.org/10.54133/ajms.v6i1.380"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hyperlink" Target="https://doi.org/10.1038/labinvest.2014.50" TargetMode="External"/><Relationship Id="rId28" Type="http://schemas.openxmlformats.org/officeDocument/2006/relationships/hyperlink" Target="https://doi.org/10.1016/j.dsx.2018.11.022" TargetMode="Externa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doi.org/10.1016/S0140-6736(23)01301-6" TargetMode="External"/><Relationship Id="rId31" Type="http://schemas.openxmlformats.org/officeDocument/2006/relationships/hyperlink" Target="https://doi.org/10.21123/bsj.2023.8008"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3.png"/><Relationship Id="rId22" Type="http://schemas.openxmlformats.org/officeDocument/2006/relationships/hyperlink" Target="https://doi.org/10.1042/CS20180031" TargetMode="External"/><Relationship Id="rId27" Type="http://schemas.openxmlformats.org/officeDocument/2006/relationships/hyperlink" Target="https://doi.org/10.52547/rbmb.11.3.400" TargetMode="External"/><Relationship Id="rId30" Type="http://schemas.openxmlformats.org/officeDocument/2006/relationships/hyperlink" Target="https://doi.org/10.55529/jnrpsp.45.39.49" TargetMode="External"/><Relationship Id="rId35" Type="http://schemas.openxmlformats.org/officeDocument/2006/relationships/hyperlink" Target="https://doi.org/10.1001/jama.2024.21972" TargetMode="External"/><Relationship Id="rId8" Type="http://schemas.openxmlformats.org/officeDocument/2006/relationships/header" Target="header1.xml"/><Relationship Id="rId3" Type="http://schemas.openxmlformats.org/officeDocument/2006/relationships/settings" Target="settings.xml"/></Relationships>
</file>

<file path=word/_rels/footer3.xml.rels><?xml version="1.0" encoding="UTF-8" standalone="yes"?>
<Relationships xmlns="http://schemas.openxmlformats.org/package/2006/relationships"><Relationship Id="rId3" Type="http://schemas.openxmlformats.org/officeDocument/2006/relationships/hyperlink" Target="http://creativecommons.org/publicdomain/zero/1.0/" TargetMode="External"/><Relationship Id="rId2" Type="http://schemas.openxmlformats.org/officeDocument/2006/relationships/hyperlink" Target="http://creativecommons.org/licenses/by/4.0/" TargetMode="External"/><Relationship Id="rId1" Type="http://schemas.openxmlformats.org/officeDocument/2006/relationships/hyperlink" Target="mailto:fadhil.jawad@uokerbala.edu.iq" TargetMode="External"/></Relationships>
</file>

<file path=word/_rels/header3.xml.rels><?xml version="1.0" encoding="UTF-8" standalone="yes"?>
<Relationships xmlns="http://schemas.openxmlformats.org/package/2006/relationships"><Relationship Id="rId2" Type="http://schemas.openxmlformats.org/officeDocument/2006/relationships/hyperlink" Target="https://doi.org/10.38029/babcockuniv.med.j..v9iS1.1616"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11</Pages>
  <Words>6242</Words>
  <Characters>35582</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Olumide Abiodun</dc:creator>
  <cp:keywords/>
  <dc:description/>
  <cp:lastModifiedBy>HomePC</cp:lastModifiedBy>
  <cp:revision>8</cp:revision>
  <cp:lastPrinted>2026-07-18T08:56:00Z</cp:lastPrinted>
  <dcterms:created xsi:type="dcterms:W3CDTF">2026-07-16T03:38:00Z</dcterms:created>
  <dcterms:modified xsi:type="dcterms:W3CDTF">2026-07-18T09:25:00Z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6ae27d03-9bfb-4a11-a8e4-f281e2e2553f</vt:lpwstr>
  </property>
</Properties>
</file>